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87" w:rsidRPr="00405D20" w:rsidRDefault="00026687" w:rsidP="00405D20">
      <w:pPr>
        <w:spacing w:line="240" w:lineRule="auto"/>
        <w:rPr>
          <w:b/>
          <w:sz w:val="32"/>
          <w:szCs w:val="32"/>
        </w:rPr>
      </w:pPr>
      <w:r w:rsidRPr="00405D20">
        <w:rPr>
          <w:b/>
          <w:sz w:val="32"/>
          <w:szCs w:val="32"/>
        </w:rPr>
        <w:t>Infusing First Nations politics in an academic English course at UBC Vantage College</w:t>
      </w:r>
    </w:p>
    <w:p w:rsidR="00405D20" w:rsidRPr="00405D20" w:rsidRDefault="00405D20" w:rsidP="00405D20">
      <w:pPr>
        <w:spacing w:line="240" w:lineRule="auto"/>
        <w:rPr>
          <w:b/>
          <w:sz w:val="32"/>
          <w:szCs w:val="32"/>
        </w:rPr>
      </w:pPr>
      <w:r w:rsidRPr="00405D20">
        <w:rPr>
          <w:b/>
          <w:sz w:val="32"/>
          <w:szCs w:val="32"/>
        </w:rPr>
        <w:t xml:space="preserve">Jennifer Walsh Marr, </w:t>
      </w:r>
      <w:r w:rsidR="006453F8">
        <w:rPr>
          <w:b/>
          <w:sz w:val="32"/>
          <w:szCs w:val="32"/>
        </w:rPr>
        <w:t>BCCIE Summer Seminar</w:t>
      </w:r>
      <w:r w:rsidRPr="00405D20">
        <w:rPr>
          <w:b/>
          <w:sz w:val="32"/>
          <w:szCs w:val="32"/>
        </w:rPr>
        <w:t xml:space="preserve"> 2016 </w:t>
      </w:r>
    </w:p>
    <w:p w:rsidR="00026687" w:rsidRDefault="008C246F" w:rsidP="00026687">
      <w:r>
        <w:t>An exploration of the rationale and process of developing EAP materials for</w:t>
      </w:r>
      <w:r w:rsidRPr="0070586E">
        <w:t xml:space="preserve"> </w:t>
      </w:r>
      <w:proofErr w:type="spellStart"/>
      <w:r w:rsidRPr="0070586E">
        <w:t>Poli</w:t>
      </w:r>
      <w:proofErr w:type="spellEnd"/>
      <w:r w:rsidRPr="0070586E">
        <w:t xml:space="preserve"> </w:t>
      </w:r>
      <w:proofErr w:type="spellStart"/>
      <w:r w:rsidRPr="0070586E">
        <w:t>Sci</w:t>
      </w:r>
      <w:proofErr w:type="spellEnd"/>
      <w:r w:rsidRPr="0070586E">
        <w:t xml:space="preserve"> 100 that draw</w:t>
      </w:r>
      <w:r w:rsidR="00406DA0">
        <w:t>s</w:t>
      </w:r>
      <w:r w:rsidRPr="0070586E">
        <w:t xml:space="preserve"> on research articles </w:t>
      </w:r>
      <w:r>
        <w:t>about First Nations political activism</w:t>
      </w:r>
      <w:r w:rsidRPr="0070586E">
        <w:t xml:space="preserve"> for academic discourse analysis</w:t>
      </w:r>
      <w:r>
        <w:t>.  S</w:t>
      </w:r>
      <w:r w:rsidRPr="0070586E">
        <w:t>tudent reflections on their understanding of First Nations issues and pertinent language features of Political Science research articles</w:t>
      </w:r>
      <w:r>
        <w:t xml:space="preserve"> and instructor reflection on revisions for future offerings.</w:t>
      </w:r>
    </w:p>
    <w:p w:rsidR="008C246F" w:rsidRDefault="008C246F" w:rsidP="00026687"/>
    <w:p w:rsidR="00026687" w:rsidRPr="00405D20" w:rsidRDefault="00405D20" w:rsidP="00026687">
      <w:pPr>
        <w:rPr>
          <w:b/>
          <w:sz w:val="32"/>
          <w:szCs w:val="32"/>
        </w:rPr>
      </w:pPr>
      <w:r w:rsidRPr="00405D20">
        <w:rPr>
          <w:b/>
          <w:sz w:val="32"/>
          <w:szCs w:val="32"/>
        </w:rPr>
        <w:t>Course outline:</w:t>
      </w:r>
    </w:p>
    <w:tbl>
      <w:tblPr>
        <w:tblStyle w:val="GridTable7Colorful-Accent51"/>
        <w:tblW w:w="10531" w:type="dxa"/>
        <w:tblLook w:val="04A0" w:firstRow="1" w:lastRow="0" w:firstColumn="1" w:lastColumn="0" w:noHBand="0" w:noVBand="1"/>
      </w:tblPr>
      <w:tblGrid>
        <w:gridCol w:w="3040"/>
        <w:gridCol w:w="7491"/>
      </w:tblGrid>
      <w:tr w:rsidR="00405D20" w:rsidRPr="005271E5" w:rsidTr="00CE73FF">
        <w:trPr>
          <w:cnfStyle w:val="100000000000" w:firstRow="1" w:lastRow="0" w:firstColumn="0" w:lastColumn="0" w:oddVBand="0" w:evenVBand="0" w:oddHBand="0" w:evenHBand="0" w:firstRowFirstColumn="0" w:firstRowLastColumn="0" w:lastRowFirstColumn="0" w:lastRowLastColumn="0"/>
          <w:trHeight w:val="1024"/>
        </w:trPr>
        <w:tc>
          <w:tcPr>
            <w:cnfStyle w:val="001000000100" w:firstRow="0" w:lastRow="0" w:firstColumn="1" w:lastColumn="0" w:oddVBand="0" w:evenVBand="0" w:oddHBand="0" w:evenHBand="0" w:firstRowFirstColumn="1" w:firstRowLastColumn="0" w:lastRowFirstColumn="0" w:lastRowLastColumn="0"/>
            <w:tcW w:w="3040" w:type="dxa"/>
            <w:vAlign w:val="center"/>
          </w:tcPr>
          <w:p w:rsidR="00405D20" w:rsidRPr="00C420A7" w:rsidRDefault="00405D20" w:rsidP="00CE73FF">
            <w:pPr>
              <w:jc w:val="center"/>
              <w:rPr>
                <w:b w:val="0"/>
                <w:color w:val="auto"/>
              </w:rPr>
            </w:pPr>
            <w:r w:rsidRPr="005271E5">
              <w:rPr>
                <w:noProof/>
              </w:rPr>
              <w:drawing>
                <wp:inline distT="0" distB="0" distL="0" distR="0" wp14:anchorId="5D67D417" wp14:editId="73406000">
                  <wp:extent cx="542925" cy="542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VantageCollege-Final_logos_RGB-Primary-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950" cy="544950"/>
                          </a:xfrm>
                          <a:prstGeom prst="rect">
                            <a:avLst/>
                          </a:prstGeom>
                        </pic:spPr>
                      </pic:pic>
                    </a:graphicData>
                  </a:graphic>
                </wp:inline>
              </w:drawing>
            </w:r>
          </w:p>
        </w:tc>
        <w:tc>
          <w:tcPr>
            <w:tcW w:w="7491" w:type="dxa"/>
            <w:vAlign w:val="center"/>
          </w:tcPr>
          <w:p w:rsidR="00405D20" w:rsidRPr="007B0FB9" w:rsidRDefault="00405D20" w:rsidP="00CE73FF">
            <w:pPr>
              <w:pStyle w:val="Title"/>
              <w:jc w:val="center"/>
              <w:cnfStyle w:val="100000000000" w:firstRow="1" w:lastRow="0" w:firstColumn="0" w:lastColumn="0" w:oddVBand="0" w:evenVBand="0" w:oddHBand="0" w:evenHBand="0" w:firstRowFirstColumn="0" w:firstRowLastColumn="0" w:lastRowFirstColumn="0" w:lastRowLastColumn="0"/>
              <w:rPr>
                <w:rFonts w:ascii="Double Scratch" w:hAnsi="Double Scratch"/>
                <w:b w:val="0"/>
              </w:rPr>
            </w:pPr>
            <w:r>
              <w:rPr>
                <w:rFonts w:ascii="Double Scratch" w:hAnsi="Double Scratch"/>
                <w:b w:val="0"/>
              </w:rPr>
              <w:t xml:space="preserve">VANT 140: </w:t>
            </w:r>
            <w:proofErr w:type="spellStart"/>
            <w:r>
              <w:rPr>
                <w:rFonts w:ascii="Double Scratch" w:hAnsi="Double Scratch"/>
                <w:b w:val="0"/>
              </w:rPr>
              <w:t>Poli</w:t>
            </w:r>
            <w:proofErr w:type="spellEnd"/>
            <w:r>
              <w:rPr>
                <w:rFonts w:ascii="Double Scratch" w:hAnsi="Double Scratch"/>
                <w:b w:val="0"/>
              </w:rPr>
              <w:t xml:space="preserve"> </w:t>
            </w:r>
            <w:proofErr w:type="spellStart"/>
            <w:r>
              <w:rPr>
                <w:rFonts w:ascii="Double Scratch" w:hAnsi="Double Scratch"/>
                <w:b w:val="0"/>
              </w:rPr>
              <w:t>Sci</w:t>
            </w:r>
            <w:proofErr w:type="spellEnd"/>
            <w:r>
              <w:rPr>
                <w:rFonts w:ascii="Double Scratch" w:hAnsi="Double Scratch"/>
                <w:b w:val="0"/>
              </w:rPr>
              <w:t xml:space="preserve"> 100</w:t>
            </w:r>
          </w:p>
        </w:tc>
      </w:tr>
    </w:tbl>
    <w:p w:rsidR="00405D20" w:rsidRDefault="00405D20" w:rsidP="00405D20">
      <w:pPr>
        <w:rPr>
          <w:b/>
        </w:rPr>
      </w:pPr>
    </w:p>
    <w:p w:rsidR="00405D20" w:rsidRDefault="00406DA0" w:rsidP="00405D20">
      <w:r>
        <w:t>The</w:t>
      </w:r>
      <w:r w:rsidR="00405D20">
        <w:t xml:space="preserve"> focus of this class is on the academic discourse of Political Science, and is </w:t>
      </w:r>
      <w:r w:rsidR="00405D20">
        <w:rPr>
          <w:i/>
        </w:rPr>
        <w:t xml:space="preserve">one </w:t>
      </w:r>
      <w:r w:rsidR="00405D20" w:rsidRPr="00984334">
        <w:rPr>
          <w:i/>
        </w:rPr>
        <w:t xml:space="preserve">part </w:t>
      </w:r>
      <w:r w:rsidR="00405D20">
        <w:t xml:space="preserve">of VANT 140.  There is ONE course grade for </w:t>
      </w:r>
      <w:r>
        <w:t>all three</w:t>
      </w:r>
      <w:r w:rsidR="00405D20">
        <w:t xml:space="preserve"> VANT 140 streams (</w:t>
      </w:r>
      <w:proofErr w:type="spellStart"/>
      <w:r w:rsidR="00405D20">
        <w:t>ie</w:t>
      </w:r>
      <w:proofErr w:type="spellEnd"/>
      <w:r w:rsidR="00405D20">
        <w:t xml:space="preserve"> including VANT 140 </w:t>
      </w:r>
      <w:r>
        <w:t>PSYC</w:t>
      </w:r>
      <w:r w:rsidR="00405D20">
        <w:t xml:space="preserve"> &amp; VANT 140 G</w:t>
      </w:r>
      <w:r>
        <w:t>EOG</w:t>
      </w:r>
      <w:r w:rsidR="00405D20">
        <w:t>).  Your participation and performance in my class will be included in your overall VANT 140 grade and therefore your UBC transcript.</w:t>
      </w:r>
    </w:p>
    <w:p w:rsidR="00405D20" w:rsidRDefault="00405D20" w:rsidP="00405D20">
      <w:r>
        <w:t>I am in communication and collaboration with my colleagues Amber Shaw (VANT 140 GEOG) and Brett Todd (VANT 140 PSYC).  The focus of our classes may be similar or different week to week, but all are designed to support the learning objectives of VANT 140.</w:t>
      </w:r>
    </w:p>
    <w:p w:rsidR="00405D20" w:rsidRPr="00984334" w:rsidRDefault="00405D20" w:rsidP="00405D20">
      <w:pPr>
        <w:rPr>
          <w:b/>
        </w:rPr>
      </w:pPr>
      <w:r w:rsidRPr="00984334">
        <w:rPr>
          <w:b/>
        </w:rPr>
        <w:t>Course Description</w:t>
      </w:r>
      <w:r>
        <w:rPr>
          <w:b/>
        </w:rPr>
        <w:t>:</w:t>
      </w:r>
    </w:p>
    <w:p w:rsidR="00405D20" w:rsidRDefault="00405D20" w:rsidP="00405D20">
      <w:r>
        <w:t xml:space="preserve">This section of VANT 140 focuses on the use of language in the discipline of Political Science.  I will draw from texts in this discipline to help: </w:t>
      </w:r>
    </w:p>
    <w:p w:rsidR="00405D20" w:rsidRDefault="00405D20" w:rsidP="00405D20">
      <w:pPr>
        <w:pStyle w:val="ListParagraph"/>
        <w:numPr>
          <w:ilvl w:val="0"/>
          <w:numId w:val="1"/>
        </w:numPr>
      </w:pPr>
      <w:r>
        <w:t>you recognize</w:t>
      </w:r>
    </w:p>
    <w:p w:rsidR="00405D20" w:rsidRDefault="00405D20" w:rsidP="00405D20">
      <w:pPr>
        <w:pStyle w:val="ListParagraph"/>
        <w:numPr>
          <w:ilvl w:val="1"/>
          <w:numId w:val="1"/>
        </w:numPr>
      </w:pPr>
      <w:r>
        <w:t>key terms and ideas in Political Science</w:t>
      </w:r>
    </w:p>
    <w:p w:rsidR="00405D20" w:rsidRDefault="00405D20" w:rsidP="00405D20">
      <w:pPr>
        <w:pStyle w:val="ListParagraph"/>
        <w:numPr>
          <w:ilvl w:val="1"/>
          <w:numId w:val="1"/>
        </w:numPr>
      </w:pPr>
      <w:r>
        <w:t>how ideas are organized, supported and developed in Political Science</w:t>
      </w:r>
    </w:p>
    <w:p w:rsidR="00405D20" w:rsidRDefault="00405D20" w:rsidP="00405D20">
      <w:pPr>
        <w:pStyle w:val="ListParagraph"/>
        <w:numPr>
          <w:ilvl w:val="1"/>
          <w:numId w:val="1"/>
        </w:numPr>
      </w:pPr>
      <w:r>
        <w:t>features of explanation in Political Science</w:t>
      </w:r>
    </w:p>
    <w:p w:rsidR="00405D20" w:rsidRDefault="00405D20" w:rsidP="00405D20">
      <w:pPr>
        <w:pStyle w:val="ListParagraph"/>
        <w:numPr>
          <w:ilvl w:val="0"/>
          <w:numId w:val="1"/>
        </w:numPr>
      </w:pPr>
      <w:r>
        <w:t xml:space="preserve">you analyze how and which participants and processes are represented in Political Science </w:t>
      </w:r>
    </w:p>
    <w:p w:rsidR="00405D20" w:rsidRDefault="00405D20" w:rsidP="00405D20">
      <w:pPr>
        <w:pStyle w:val="ListParagraph"/>
        <w:numPr>
          <w:ilvl w:val="0"/>
          <w:numId w:val="1"/>
        </w:numPr>
      </w:pPr>
      <w:r>
        <w:t>you represent ideas in appropriate paraphrases</w:t>
      </w:r>
    </w:p>
    <w:p w:rsidR="00405D20" w:rsidRDefault="00405D20" w:rsidP="00405D20">
      <w:pPr>
        <w:pStyle w:val="ListParagraph"/>
        <w:numPr>
          <w:ilvl w:val="0"/>
          <w:numId w:val="1"/>
        </w:numPr>
      </w:pPr>
      <w:r>
        <w:t>you understand and appropriately respond to Political Science examination tasks</w:t>
      </w:r>
    </w:p>
    <w:p w:rsidR="00405D20" w:rsidRDefault="00405D20" w:rsidP="00405D20">
      <w:pPr>
        <w:pStyle w:val="ListParagraph"/>
        <w:numPr>
          <w:ilvl w:val="0"/>
          <w:numId w:val="1"/>
        </w:numPr>
      </w:pPr>
      <w:r>
        <w:t xml:space="preserve">facilitate your reflection on your learning and attitude towards </w:t>
      </w:r>
    </w:p>
    <w:p w:rsidR="00405D20" w:rsidRDefault="00405D20" w:rsidP="00405D20">
      <w:pPr>
        <w:pStyle w:val="ListParagraph"/>
        <w:numPr>
          <w:ilvl w:val="1"/>
          <w:numId w:val="1"/>
        </w:numPr>
      </w:pPr>
      <w:r>
        <w:t>the language features of Political Science</w:t>
      </w:r>
    </w:p>
    <w:p w:rsidR="00405D20" w:rsidRDefault="00405D20" w:rsidP="00405D20">
      <w:pPr>
        <w:pStyle w:val="ListParagraph"/>
        <w:numPr>
          <w:ilvl w:val="1"/>
          <w:numId w:val="1"/>
        </w:numPr>
      </w:pPr>
      <w:r>
        <w:t>First Nations peoples in Canada and in other parts of the world</w:t>
      </w:r>
    </w:p>
    <w:p w:rsidR="00405D20" w:rsidRPr="00EB2102" w:rsidRDefault="00405D20" w:rsidP="00405D20">
      <w:r>
        <w:t xml:space="preserve">One of my major goals is to enable you to become independent undergraduate scholars.  I have designed my lessons and activities to help you look for, recognize and apply patterns and strategies to your work.  I want to share tools that give you confidence to analyze not only what is being said, but </w:t>
      </w:r>
      <w:r>
        <w:rPr>
          <w:i/>
        </w:rPr>
        <w:t>how</w:t>
      </w:r>
      <w:r>
        <w:t xml:space="preserve"> and </w:t>
      </w:r>
      <w:r>
        <w:rPr>
          <w:i/>
        </w:rPr>
        <w:t>why in that way.</w:t>
      </w:r>
    </w:p>
    <w:p w:rsidR="00405D20" w:rsidRDefault="00405D20" w:rsidP="00405D20">
      <w:r>
        <w:t>Success in university depends on regular and conscientious review of and engagement with course materials.</w:t>
      </w:r>
    </w:p>
    <w:p w:rsidR="00405D20" w:rsidRPr="00EE2075" w:rsidRDefault="00405D20" w:rsidP="00405D20">
      <w:r>
        <w:t xml:space="preserve">We will be focusing our language work on the following five key texts.  It is your responsibility to access and read these </w:t>
      </w:r>
      <w:r w:rsidRPr="00EE2075">
        <w:t xml:space="preserve">texts before class.  Will we return to several of the texts throughout the term, analyzing different </w:t>
      </w:r>
      <w:proofErr w:type="gramStart"/>
      <w:r w:rsidRPr="00EE2075">
        <w:t>features.</w:t>
      </w:r>
      <w:proofErr w:type="gramEnd"/>
    </w:p>
    <w:p w:rsidR="00405D20" w:rsidRPr="00EE2075" w:rsidRDefault="00405D20" w:rsidP="00405D20">
      <w:pPr>
        <w:ind w:left="630" w:hanging="630"/>
      </w:pPr>
      <w:r w:rsidRPr="00EE2075">
        <w:lastRenderedPageBreak/>
        <w:t xml:space="preserve">Belton, K. A., (2010).  From Cyberspace to Offline Communities: Indigenous Peoples and Global Connectivity.  Alternatives: Global, Local, </w:t>
      </w:r>
      <w:proofErr w:type="gramStart"/>
      <w:r w:rsidRPr="00EE2075">
        <w:t>Political</w:t>
      </w:r>
      <w:proofErr w:type="gramEnd"/>
      <w:r w:rsidRPr="00EE2075">
        <w:t xml:space="preserve">.  </w:t>
      </w:r>
      <w:r w:rsidRPr="00EE2075">
        <w:rPr>
          <w:i/>
        </w:rPr>
        <w:t xml:space="preserve">Indigenous Politics: Migration, Citizenship, Cyberspace.  35 </w:t>
      </w:r>
      <w:r w:rsidRPr="00EE2075">
        <w:t xml:space="preserve">(3), 193-215.  Retrieved from </w:t>
      </w:r>
      <w:hyperlink r:id="rId9" w:history="1">
        <w:r w:rsidRPr="00EE2075">
          <w:rPr>
            <w:rStyle w:val="Hyperlink"/>
          </w:rPr>
          <w:t>http://www.jstor.org/stable/41319257</w:t>
        </w:r>
      </w:hyperlink>
    </w:p>
    <w:p w:rsidR="00405D20" w:rsidRPr="00EE2075" w:rsidRDefault="00405D20" w:rsidP="00405D20">
      <w:pPr>
        <w:ind w:left="630" w:hanging="630"/>
      </w:pPr>
      <w:proofErr w:type="spellStart"/>
      <w:r w:rsidRPr="00EE2075">
        <w:t>Iyall</w:t>
      </w:r>
      <w:proofErr w:type="spellEnd"/>
      <w:r w:rsidRPr="00EE2075">
        <w:t xml:space="preserve"> Smith, K. E., (2008).  Comparing Stage and International Protections of Indigenous Peoples' Human Rights.  </w:t>
      </w:r>
      <w:r w:rsidRPr="00EE2075">
        <w:rPr>
          <w:i/>
        </w:rPr>
        <w:t>American Behavioral Scientist, 51</w:t>
      </w:r>
      <w:r w:rsidRPr="00EE2075">
        <w:t xml:space="preserve"> (2), 1817-1835, </w:t>
      </w:r>
      <w:proofErr w:type="spellStart"/>
      <w:r w:rsidRPr="00EE2075">
        <w:t>doi</w:t>
      </w:r>
      <w:proofErr w:type="spellEnd"/>
      <w:r w:rsidRPr="00EE2075">
        <w:t>: 10.1177/0002764208318933</w:t>
      </w:r>
    </w:p>
    <w:p w:rsidR="00405D20" w:rsidRPr="00EE2075" w:rsidRDefault="00405D20" w:rsidP="00405D20">
      <w:pPr>
        <w:ind w:left="630" w:hanging="630"/>
      </w:pPr>
      <w:r w:rsidRPr="00EE2075">
        <w:t xml:space="preserve">Morris, A., (2014).  Twenty-First-Century Debt Collectors: Idle No More Combats a Five-Hundred-Year-Old Debt.  </w:t>
      </w:r>
      <w:r w:rsidRPr="00EE2075">
        <w:rPr>
          <w:i/>
        </w:rPr>
        <w:t>WSQ: Women's Studies Quarterly, 42</w:t>
      </w:r>
      <w:r w:rsidRPr="00EE2075">
        <w:t xml:space="preserve"> (1&amp;2) 242-256, </w:t>
      </w:r>
      <w:proofErr w:type="spellStart"/>
      <w:r w:rsidRPr="00EE2075">
        <w:t>doi</w:t>
      </w:r>
      <w:proofErr w:type="spellEnd"/>
      <w:r w:rsidRPr="00EE2075">
        <w:t>: 10.1353/wsq.2014.0025</w:t>
      </w:r>
    </w:p>
    <w:p w:rsidR="00405D20" w:rsidRPr="00EE2075" w:rsidRDefault="00405D20" w:rsidP="00405D20">
      <w:pPr>
        <w:ind w:left="630" w:hanging="630"/>
        <w:rPr>
          <w:rFonts w:cs="Arial"/>
          <w:color w:val="222222"/>
          <w:shd w:val="clear" w:color="auto" w:fill="FFFFFF"/>
        </w:rPr>
      </w:pPr>
      <w:proofErr w:type="spellStart"/>
      <w:r w:rsidRPr="00EE2075">
        <w:rPr>
          <w:rFonts w:cs="Arial"/>
          <w:color w:val="222222"/>
          <w:shd w:val="clear" w:color="auto" w:fill="FFFFFF"/>
        </w:rPr>
        <w:t>Woons</w:t>
      </w:r>
      <w:proofErr w:type="spellEnd"/>
      <w:r w:rsidRPr="00EE2075">
        <w:rPr>
          <w:rFonts w:cs="Arial"/>
          <w:color w:val="222222"/>
          <w:shd w:val="clear" w:color="auto" w:fill="FFFFFF"/>
        </w:rPr>
        <w:t>, M. (2013). The “Idle No More” movement and global indifference to Indigenous nationalism.</w:t>
      </w:r>
      <w:r w:rsidRPr="00EE2075">
        <w:rPr>
          <w:rStyle w:val="apple-converted-space"/>
          <w:rFonts w:cs="Arial"/>
          <w:color w:val="222222"/>
          <w:shd w:val="clear" w:color="auto" w:fill="FFFFFF"/>
        </w:rPr>
        <w:t> </w:t>
      </w:r>
      <w:proofErr w:type="spellStart"/>
      <w:r w:rsidRPr="00EE2075">
        <w:rPr>
          <w:rFonts w:cs="Arial"/>
          <w:i/>
          <w:iCs/>
          <w:color w:val="222222"/>
          <w:shd w:val="clear" w:color="auto" w:fill="FFFFFF"/>
        </w:rPr>
        <w:t>AlterNative</w:t>
      </w:r>
      <w:proofErr w:type="spellEnd"/>
      <w:r w:rsidRPr="00EE2075">
        <w:rPr>
          <w:rFonts w:cs="Arial"/>
          <w:i/>
          <w:iCs/>
          <w:color w:val="222222"/>
          <w:shd w:val="clear" w:color="auto" w:fill="FFFFFF"/>
        </w:rPr>
        <w:t>: An International Journal of Indigenous Peoples</w:t>
      </w:r>
      <w:r w:rsidRPr="00EE2075">
        <w:rPr>
          <w:rFonts w:cs="Arial"/>
          <w:color w:val="222222"/>
          <w:shd w:val="clear" w:color="auto" w:fill="FFFFFF"/>
        </w:rPr>
        <w:t>,</w:t>
      </w:r>
      <w:r w:rsidRPr="00EE2075">
        <w:rPr>
          <w:rStyle w:val="apple-converted-space"/>
          <w:rFonts w:cs="Arial"/>
          <w:color w:val="222222"/>
          <w:shd w:val="clear" w:color="auto" w:fill="FFFFFF"/>
        </w:rPr>
        <w:t> </w:t>
      </w:r>
      <w:r w:rsidRPr="00EE2075">
        <w:rPr>
          <w:rFonts w:cs="Arial"/>
          <w:i/>
          <w:iCs/>
          <w:color w:val="222222"/>
          <w:shd w:val="clear" w:color="auto" w:fill="FFFFFF"/>
        </w:rPr>
        <w:t>9</w:t>
      </w:r>
      <w:r w:rsidRPr="00EE2075">
        <w:rPr>
          <w:rFonts w:cs="Arial"/>
          <w:color w:val="222222"/>
          <w:shd w:val="clear" w:color="auto" w:fill="FFFFFF"/>
        </w:rPr>
        <w:t>(2).</w:t>
      </w:r>
    </w:p>
    <w:p w:rsidR="00405D20" w:rsidRPr="00EE2075" w:rsidRDefault="00405D20" w:rsidP="00405D20">
      <w:pPr>
        <w:ind w:left="720" w:hanging="720"/>
      </w:pPr>
      <w:proofErr w:type="spellStart"/>
      <w:r w:rsidRPr="00EE2075">
        <w:t>Wotherspoon</w:t>
      </w:r>
      <w:proofErr w:type="spellEnd"/>
      <w:r w:rsidRPr="00EE2075">
        <w:t xml:space="preserve">, T., &amp; Hansen, J., (2013).  The "Idle No More" Movement: Paradoxes of First Nations Inclusion in the Canadian Context.  </w:t>
      </w:r>
      <w:r w:rsidRPr="00EE2075">
        <w:rPr>
          <w:i/>
        </w:rPr>
        <w:t>Social Inclusion, 1</w:t>
      </w:r>
      <w:r w:rsidRPr="00EE2075">
        <w:t xml:space="preserve"> (1), 21-36.</w:t>
      </w:r>
    </w:p>
    <w:p w:rsidR="00405D20" w:rsidRDefault="00405D20" w:rsidP="00405D20">
      <w:r w:rsidRPr="00EE2075">
        <w:t xml:space="preserve">Dr. Peterson will reference key disciplinary ideas from these articles and relate them to themes in the lectures and </w:t>
      </w:r>
      <w:proofErr w:type="spellStart"/>
      <w:r w:rsidRPr="00EE2075">
        <w:t>Poli</w:t>
      </w:r>
      <w:proofErr w:type="spellEnd"/>
      <w:r w:rsidRPr="00EE2075">
        <w:t xml:space="preserve"> </w:t>
      </w:r>
      <w:proofErr w:type="spellStart"/>
      <w:r w:rsidRPr="00EE2075">
        <w:t>Sci</w:t>
      </w:r>
      <w:proofErr w:type="spellEnd"/>
      <w:r w:rsidRPr="00EE2075">
        <w:t xml:space="preserve"> textbook. </w:t>
      </w:r>
    </w:p>
    <w:p w:rsidR="00405D20" w:rsidRPr="00EE2075" w:rsidRDefault="00405D20" w:rsidP="00405D20">
      <w:pPr>
        <w:rPr>
          <w:b/>
        </w:rPr>
      </w:pPr>
      <w:r>
        <w:rPr>
          <w:b/>
        </w:rPr>
        <w:t>Planned Scope &amp; Sequence for Term 1:</w:t>
      </w:r>
    </w:p>
    <w:tbl>
      <w:tblPr>
        <w:tblStyle w:val="TableGrid"/>
        <w:tblW w:w="0" w:type="auto"/>
        <w:tblLook w:val="04A0" w:firstRow="1" w:lastRow="0" w:firstColumn="1" w:lastColumn="0" w:noHBand="0" w:noVBand="1"/>
      </w:tblPr>
      <w:tblGrid>
        <w:gridCol w:w="1816"/>
        <w:gridCol w:w="3332"/>
        <w:gridCol w:w="2160"/>
        <w:gridCol w:w="3150"/>
      </w:tblGrid>
      <w:tr w:rsidR="00405D20" w:rsidTr="00CE73FF">
        <w:tc>
          <w:tcPr>
            <w:tcW w:w="1816" w:type="dxa"/>
          </w:tcPr>
          <w:p w:rsidR="00405D20" w:rsidRDefault="00405D20" w:rsidP="00CE73FF">
            <w:r>
              <w:t>Week/dates</w:t>
            </w:r>
          </w:p>
        </w:tc>
        <w:tc>
          <w:tcPr>
            <w:tcW w:w="3332" w:type="dxa"/>
          </w:tcPr>
          <w:p w:rsidR="00405D20" w:rsidRDefault="00405D20" w:rsidP="00CE73FF">
            <w:r>
              <w:t>Focus</w:t>
            </w:r>
          </w:p>
        </w:tc>
        <w:tc>
          <w:tcPr>
            <w:tcW w:w="2160" w:type="dxa"/>
          </w:tcPr>
          <w:p w:rsidR="00405D20" w:rsidRDefault="00405D20" w:rsidP="00CE73FF">
            <w:r>
              <w:t>Formal Assessments</w:t>
            </w:r>
          </w:p>
        </w:tc>
        <w:tc>
          <w:tcPr>
            <w:tcW w:w="3150" w:type="dxa"/>
          </w:tcPr>
          <w:p w:rsidR="00405D20" w:rsidRDefault="00405D20" w:rsidP="00CE73FF">
            <w:r>
              <w:t>Required Readings &amp; location</w:t>
            </w:r>
          </w:p>
        </w:tc>
      </w:tr>
      <w:tr w:rsidR="00405D20" w:rsidTr="00CE73FF">
        <w:tc>
          <w:tcPr>
            <w:tcW w:w="1816" w:type="dxa"/>
          </w:tcPr>
          <w:p w:rsidR="00405D20" w:rsidRDefault="00405D20" w:rsidP="00CE73FF">
            <w:r>
              <w:t>1</w:t>
            </w:r>
          </w:p>
          <w:p w:rsidR="00405D20" w:rsidRDefault="00405D20" w:rsidP="00CE73FF">
            <w:r>
              <w:t>Sept 7-11</w:t>
            </w:r>
          </w:p>
        </w:tc>
        <w:tc>
          <w:tcPr>
            <w:tcW w:w="3332" w:type="dxa"/>
          </w:tcPr>
          <w:p w:rsidR="00405D20" w:rsidRDefault="00405D20" w:rsidP="00CE73FF">
            <w:r>
              <w:t>Jumpstart</w:t>
            </w:r>
          </w:p>
        </w:tc>
        <w:tc>
          <w:tcPr>
            <w:tcW w:w="2160" w:type="dxa"/>
          </w:tcPr>
          <w:p w:rsidR="00405D20" w:rsidRDefault="00405D20" w:rsidP="00CE73FF"/>
        </w:tc>
        <w:tc>
          <w:tcPr>
            <w:tcW w:w="3150" w:type="dxa"/>
          </w:tcPr>
          <w:p w:rsidR="00405D20" w:rsidRDefault="00405D20" w:rsidP="00CE73FF"/>
        </w:tc>
      </w:tr>
      <w:tr w:rsidR="00405D20" w:rsidTr="00CE73FF">
        <w:tc>
          <w:tcPr>
            <w:tcW w:w="1816" w:type="dxa"/>
          </w:tcPr>
          <w:p w:rsidR="00405D20" w:rsidRDefault="00405D20" w:rsidP="00CE73FF">
            <w:r>
              <w:t>2</w:t>
            </w:r>
          </w:p>
          <w:p w:rsidR="00405D20" w:rsidRDefault="00405D20" w:rsidP="00CE73FF">
            <w:r>
              <w:t>Sept 14-18</w:t>
            </w:r>
          </w:p>
        </w:tc>
        <w:tc>
          <w:tcPr>
            <w:tcW w:w="3332" w:type="dxa"/>
          </w:tcPr>
          <w:p w:rsidR="00405D20" w:rsidRDefault="00405D20" w:rsidP="00CE73FF">
            <w:r>
              <w:t>Course Introduction, Reflection</w:t>
            </w:r>
          </w:p>
        </w:tc>
        <w:tc>
          <w:tcPr>
            <w:tcW w:w="2160" w:type="dxa"/>
          </w:tcPr>
          <w:p w:rsidR="00405D20" w:rsidRDefault="00405D20" w:rsidP="00CE73FF"/>
        </w:tc>
        <w:tc>
          <w:tcPr>
            <w:tcW w:w="3150" w:type="dxa"/>
          </w:tcPr>
          <w:p w:rsidR="00405D20" w:rsidRDefault="00405D20" w:rsidP="00CE73FF">
            <w:proofErr w:type="spellStart"/>
            <w:r>
              <w:t>Wotherspoon</w:t>
            </w:r>
            <w:proofErr w:type="spellEnd"/>
            <w:r>
              <w:t xml:space="preserve"> &amp; Hansen</w:t>
            </w:r>
          </w:p>
          <w:p w:rsidR="00405D20" w:rsidRDefault="00405D20" w:rsidP="00CE73FF">
            <w:r>
              <w:t>*posted as pdf on Connect</w:t>
            </w:r>
          </w:p>
        </w:tc>
      </w:tr>
      <w:tr w:rsidR="00405D20" w:rsidTr="00CE73FF">
        <w:tc>
          <w:tcPr>
            <w:tcW w:w="1816" w:type="dxa"/>
          </w:tcPr>
          <w:p w:rsidR="00405D20" w:rsidRDefault="00405D20" w:rsidP="00CE73FF">
            <w:r>
              <w:t>3</w:t>
            </w:r>
          </w:p>
          <w:p w:rsidR="00405D20" w:rsidRDefault="00405D20" w:rsidP="00CE73FF">
            <w:r>
              <w:t>Sept 21-25</w:t>
            </w:r>
          </w:p>
        </w:tc>
        <w:tc>
          <w:tcPr>
            <w:tcW w:w="3332" w:type="dxa"/>
            <w:vMerge w:val="restart"/>
          </w:tcPr>
          <w:p w:rsidR="00405D20" w:rsidRDefault="00405D20" w:rsidP="00CE73FF">
            <w:r>
              <w:t>Vocabulary building</w:t>
            </w:r>
          </w:p>
        </w:tc>
        <w:tc>
          <w:tcPr>
            <w:tcW w:w="2160" w:type="dxa"/>
          </w:tcPr>
          <w:p w:rsidR="00405D20" w:rsidRDefault="00405D20" w:rsidP="00CE73FF"/>
        </w:tc>
        <w:tc>
          <w:tcPr>
            <w:tcW w:w="3150" w:type="dxa"/>
          </w:tcPr>
          <w:p w:rsidR="00405D20" w:rsidRDefault="00405D20" w:rsidP="00CE73FF">
            <w:r>
              <w:t>Belton</w:t>
            </w:r>
          </w:p>
          <w:p w:rsidR="00405D20" w:rsidRDefault="00405D20" w:rsidP="00CE73FF">
            <w:r>
              <w:t>*posted as pdf on Connect</w:t>
            </w:r>
          </w:p>
        </w:tc>
      </w:tr>
      <w:tr w:rsidR="00405D20" w:rsidTr="00CE73FF">
        <w:tc>
          <w:tcPr>
            <w:tcW w:w="1816" w:type="dxa"/>
          </w:tcPr>
          <w:p w:rsidR="00405D20" w:rsidRDefault="00405D20" w:rsidP="00CE73FF">
            <w:r>
              <w:t>4</w:t>
            </w:r>
          </w:p>
          <w:p w:rsidR="00405D20" w:rsidRDefault="00405D20" w:rsidP="00CE73FF">
            <w:r>
              <w:t>Sept 28- Oct 2</w:t>
            </w:r>
          </w:p>
        </w:tc>
        <w:tc>
          <w:tcPr>
            <w:tcW w:w="3332" w:type="dxa"/>
            <w:vMerge/>
          </w:tcPr>
          <w:p w:rsidR="00405D20" w:rsidRDefault="00405D20" w:rsidP="00CE73FF"/>
        </w:tc>
        <w:tc>
          <w:tcPr>
            <w:tcW w:w="2160" w:type="dxa"/>
          </w:tcPr>
          <w:p w:rsidR="00405D20" w:rsidRDefault="00405D20" w:rsidP="00CE73FF"/>
        </w:tc>
        <w:tc>
          <w:tcPr>
            <w:tcW w:w="3150" w:type="dxa"/>
          </w:tcPr>
          <w:p w:rsidR="00405D20" w:rsidRDefault="00405D20" w:rsidP="00CE73FF"/>
        </w:tc>
      </w:tr>
      <w:tr w:rsidR="00405D20" w:rsidTr="00CE73FF">
        <w:tc>
          <w:tcPr>
            <w:tcW w:w="1816" w:type="dxa"/>
          </w:tcPr>
          <w:p w:rsidR="00405D20" w:rsidRDefault="00405D20" w:rsidP="00CE73FF">
            <w:r>
              <w:t>5</w:t>
            </w:r>
          </w:p>
          <w:p w:rsidR="00405D20" w:rsidRDefault="00405D20" w:rsidP="00CE73FF">
            <w:r>
              <w:t>Oct 5-9</w:t>
            </w:r>
          </w:p>
        </w:tc>
        <w:tc>
          <w:tcPr>
            <w:tcW w:w="3332" w:type="dxa"/>
            <w:vMerge/>
          </w:tcPr>
          <w:p w:rsidR="00405D20" w:rsidRDefault="00405D20" w:rsidP="00CE73FF"/>
        </w:tc>
        <w:tc>
          <w:tcPr>
            <w:tcW w:w="2160" w:type="dxa"/>
          </w:tcPr>
          <w:p w:rsidR="00405D20" w:rsidRPr="00984334" w:rsidRDefault="00405D20" w:rsidP="00CE73FF">
            <w:r w:rsidRPr="00984334">
              <w:t>Vocabulary test</w:t>
            </w:r>
          </w:p>
        </w:tc>
        <w:tc>
          <w:tcPr>
            <w:tcW w:w="3150" w:type="dxa"/>
          </w:tcPr>
          <w:p w:rsidR="00405D20" w:rsidRDefault="00405D20" w:rsidP="00CE73FF"/>
        </w:tc>
      </w:tr>
      <w:tr w:rsidR="00405D20" w:rsidTr="00CE73FF">
        <w:tc>
          <w:tcPr>
            <w:tcW w:w="1816" w:type="dxa"/>
          </w:tcPr>
          <w:p w:rsidR="00405D20" w:rsidRDefault="00405D20" w:rsidP="00CE73FF">
            <w:r>
              <w:t>6</w:t>
            </w:r>
          </w:p>
          <w:p w:rsidR="00405D20" w:rsidRDefault="00405D20" w:rsidP="00CE73FF">
            <w:r>
              <w:t>Oct 12-16</w:t>
            </w:r>
          </w:p>
        </w:tc>
        <w:tc>
          <w:tcPr>
            <w:tcW w:w="3332" w:type="dxa"/>
            <w:vMerge w:val="restart"/>
          </w:tcPr>
          <w:p w:rsidR="00405D20" w:rsidRDefault="00405D20" w:rsidP="00CE73FF">
            <w:r>
              <w:t>Organizational features of texts</w:t>
            </w:r>
          </w:p>
        </w:tc>
        <w:tc>
          <w:tcPr>
            <w:tcW w:w="2160" w:type="dxa"/>
          </w:tcPr>
          <w:p w:rsidR="00405D20" w:rsidRPr="00984334" w:rsidRDefault="00405D20" w:rsidP="00CE73FF"/>
        </w:tc>
        <w:tc>
          <w:tcPr>
            <w:tcW w:w="3150" w:type="dxa"/>
          </w:tcPr>
          <w:p w:rsidR="00405D20" w:rsidRDefault="00405D20" w:rsidP="00CE73FF">
            <w:r>
              <w:t>Morris</w:t>
            </w:r>
          </w:p>
          <w:p w:rsidR="00405D20" w:rsidRDefault="00405D20" w:rsidP="00CE73FF">
            <w:r>
              <w:t>*available through UBC library</w:t>
            </w:r>
          </w:p>
        </w:tc>
      </w:tr>
      <w:tr w:rsidR="00405D20" w:rsidTr="00CE73FF">
        <w:tc>
          <w:tcPr>
            <w:tcW w:w="1816" w:type="dxa"/>
          </w:tcPr>
          <w:p w:rsidR="00405D20" w:rsidRDefault="00405D20" w:rsidP="00CE73FF">
            <w:r>
              <w:t>7</w:t>
            </w:r>
          </w:p>
          <w:p w:rsidR="00405D20" w:rsidRDefault="00405D20" w:rsidP="00CE73FF">
            <w:r>
              <w:t>Oct 19-23</w:t>
            </w:r>
          </w:p>
        </w:tc>
        <w:tc>
          <w:tcPr>
            <w:tcW w:w="3332" w:type="dxa"/>
            <w:vMerge/>
          </w:tcPr>
          <w:p w:rsidR="00405D20" w:rsidRDefault="00405D20" w:rsidP="00CE73FF"/>
        </w:tc>
        <w:tc>
          <w:tcPr>
            <w:tcW w:w="2160" w:type="dxa"/>
          </w:tcPr>
          <w:p w:rsidR="00405D20" w:rsidRPr="00984334" w:rsidRDefault="00405D20" w:rsidP="00CE73FF">
            <w:r w:rsidRPr="00984334">
              <w:t>Info</w:t>
            </w:r>
            <w:r>
              <w:t>rmation</w:t>
            </w:r>
            <w:r w:rsidRPr="00984334">
              <w:t xml:space="preserve"> Ordering test</w:t>
            </w:r>
          </w:p>
        </w:tc>
        <w:tc>
          <w:tcPr>
            <w:tcW w:w="3150" w:type="dxa"/>
          </w:tcPr>
          <w:p w:rsidR="00405D20" w:rsidRDefault="00405D20" w:rsidP="00CE73FF">
            <w:proofErr w:type="spellStart"/>
            <w:r>
              <w:t>Woons</w:t>
            </w:r>
            <w:proofErr w:type="spellEnd"/>
          </w:p>
          <w:p w:rsidR="00405D20" w:rsidRDefault="00405D20" w:rsidP="00CE73FF">
            <w:r>
              <w:t>*available through UBC library</w:t>
            </w:r>
          </w:p>
        </w:tc>
      </w:tr>
      <w:tr w:rsidR="00405D20" w:rsidTr="00CE73FF">
        <w:tc>
          <w:tcPr>
            <w:tcW w:w="1816" w:type="dxa"/>
          </w:tcPr>
          <w:p w:rsidR="00405D20" w:rsidRDefault="00405D20" w:rsidP="00CE73FF">
            <w:r>
              <w:t>8</w:t>
            </w:r>
          </w:p>
          <w:p w:rsidR="00405D20" w:rsidRDefault="00405D20" w:rsidP="00CE73FF">
            <w:r>
              <w:t>Oct 26-30</w:t>
            </w:r>
          </w:p>
        </w:tc>
        <w:tc>
          <w:tcPr>
            <w:tcW w:w="3332" w:type="dxa"/>
            <w:vMerge w:val="restart"/>
          </w:tcPr>
          <w:p w:rsidR="00405D20" w:rsidRDefault="00405D20" w:rsidP="00CE73FF">
            <w:r>
              <w:t>Detailed features of texts: explanation, passive voice</w:t>
            </w:r>
          </w:p>
        </w:tc>
        <w:tc>
          <w:tcPr>
            <w:tcW w:w="2160" w:type="dxa"/>
          </w:tcPr>
          <w:p w:rsidR="00405D20" w:rsidRDefault="00405D20" w:rsidP="00CE73FF"/>
        </w:tc>
        <w:tc>
          <w:tcPr>
            <w:tcW w:w="3150" w:type="dxa"/>
          </w:tcPr>
          <w:p w:rsidR="00405D20" w:rsidRDefault="00405D20" w:rsidP="00CE73FF"/>
        </w:tc>
      </w:tr>
      <w:tr w:rsidR="00405D20" w:rsidTr="00CE73FF">
        <w:tc>
          <w:tcPr>
            <w:tcW w:w="1816" w:type="dxa"/>
          </w:tcPr>
          <w:p w:rsidR="00405D20" w:rsidRDefault="00405D20" w:rsidP="00CE73FF">
            <w:r>
              <w:t>9</w:t>
            </w:r>
          </w:p>
          <w:p w:rsidR="00405D20" w:rsidRDefault="00405D20" w:rsidP="00CE73FF">
            <w:r>
              <w:t>Nov 2-6</w:t>
            </w:r>
          </w:p>
        </w:tc>
        <w:tc>
          <w:tcPr>
            <w:tcW w:w="3332" w:type="dxa"/>
            <w:vMerge/>
          </w:tcPr>
          <w:p w:rsidR="00405D20" w:rsidRDefault="00405D20" w:rsidP="00CE73FF"/>
        </w:tc>
        <w:tc>
          <w:tcPr>
            <w:tcW w:w="2160" w:type="dxa"/>
          </w:tcPr>
          <w:p w:rsidR="00405D20" w:rsidRDefault="00405D20" w:rsidP="00CE73FF"/>
        </w:tc>
        <w:tc>
          <w:tcPr>
            <w:tcW w:w="3150" w:type="dxa"/>
          </w:tcPr>
          <w:p w:rsidR="00405D20" w:rsidRDefault="00405D20" w:rsidP="00CE73FF"/>
        </w:tc>
      </w:tr>
      <w:tr w:rsidR="00405D20" w:rsidTr="00CE73FF">
        <w:tc>
          <w:tcPr>
            <w:tcW w:w="1816" w:type="dxa"/>
          </w:tcPr>
          <w:p w:rsidR="00405D20" w:rsidRDefault="00405D20" w:rsidP="00CE73FF">
            <w:r>
              <w:t>10</w:t>
            </w:r>
          </w:p>
          <w:p w:rsidR="00405D20" w:rsidRDefault="00405D20" w:rsidP="00CE73FF">
            <w:r>
              <w:t>Nov 9-13</w:t>
            </w:r>
          </w:p>
        </w:tc>
        <w:tc>
          <w:tcPr>
            <w:tcW w:w="3332" w:type="dxa"/>
            <w:vMerge w:val="restart"/>
          </w:tcPr>
          <w:p w:rsidR="00405D20" w:rsidRDefault="00405D20" w:rsidP="00CE73FF">
            <w:r>
              <w:t>Paraphrasing</w:t>
            </w:r>
          </w:p>
        </w:tc>
        <w:tc>
          <w:tcPr>
            <w:tcW w:w="2160" w:type="dxa"/>
          </w:tcPr>
          <w:p w:rsidR="00405D20" w:rsidRDefault="00405D20" w:rsidP="00CE73FF"/>
        </w:tc>
        <w:tc>
          <w:tcPr>
            <w:tcW w:w="3150" w:type="dxa"/>
          </w:tcPr>
          <w:p w:rsidR="00405D20" w:rsidRDefault="00405D20" w:rsidP="00CE73FF">
            <w:proofErr w:type="spellStart"/>
            <w:r>
              <w:t>Iyall</w:t>
            </w:r>
            <w:proofErr w:type="spellEnd"/>
            <w:r>
              <w:t xml:space="preserve"> Smith</w:t>
            </w:r>
          </w:p>
          <w:p w:rsidR="00405D20" w:rsidRDefault="00405D20" w:rsidP="00CE73FF">
            <w:r>
              <w:t>*available through UBC library</w:t>
            </w:r>
          </w:p>
        </w:tc>
      </w:tr>
      <w:tr w:rsidR="00405D20" w:rsidTr="00CE73FF">
        <w:tc>
          <w:tcPr>
            <w:tcW w:w="1816" w:type="dxa"/>
          </w:tcPr>
          <w:p w:rsidR="00405D20" w:rsidRDefault="00405D20" w:rsidP="00CE73FF">
            <w:r>
              <w:t>11</w:t>
            </w:r>
          </w:p>
          <w:p w:rsidR="00405D20" w:rsidRDefault="00405D20" w:rsidP="00CE73FF">
            <w:r>
              <w:t>Nov 16-20</w:t>
            </w:r>
          </w:p>
        </w:tc>
        <w:tc>
          <w:tcPr>
            <w:tcW w:w="3332" w:type="dxa"/>
            <w:vMerge/>
          </w:tcPr>
          <w:p w:rsidR="00405D20" w:rsidRDefault="00405D20" w:rsidP="00CE73FF"/>
        </w:tc>
        <w:tc>
          <w:tcPr>
            <w:tcW w:w="2160" w:type="dxa"/>
          </w:tcPr>
          <w:p w:rsidR="00405D20" w:rsidRDefault="00405D20" w:rsidP="00CE73FF"/>
        </w:tc>
        <w:tc>
          <w:tcPr>
            <w:tcW w:w="3150" w:type="dxa"/>
          </w:tcPr>
          <w:p w:rsidR="00405D20" w:rsidRDefault="00405D20" w:rsidP="00CE73FF"/>
        </w:tc>
      </w:tr>
      <w:tr w:rsidR="00405D20" w:rsidTr="00CE73FF">
        <w:tc>
          <w:tcPr>
            <w:tcW w:w="1816" w:type="dxa"/>
          </w:tcPr>
          <w:p w:rsidR="00405D20" w:rsidRDefault="00405D20" w:rsidP="00CE73FF">
            <w:r>
              <w:t>12</w:t>
            </w:r>
          </w:p>
          <w:p w:rsidR="00405D20" w:rsidRDefault="00405D20" w:rsidP="00CE73FF">
            <w:r>
              <w:t>Nov 23-27</w:t>
            </w:r>
          </w:p>
        </w:tc>
        <w:tc>
          <w:tcPr>
            <w:tcW w:w="3332" w:type="dxa"/>
          </w:tcPr>
          <w:p w:rsidR="00405D20" w:rsidRDefault="00405D20" w:rsidP="00CE73FF">
            <w:r>
              <w:t>Reflection</w:t>
            </w:r>
          </w:p>
        </w:tc>
        <w:tc>
          <w:tcPr>
            <w:tcW w:w="2160" w:type="dxa"/>
          </w:tcPr>
          <w:p w:rsidR="00405D20" w:rsidRDefault="00405D20" w:rsidP="00CE73FF">
            <w:r>
              <w:t>Reflection</w:t>
            </w:r>
          </w:p>
        </w:tc>
        <w:tc>
          <w:tcPr>
            <w:tcW w:w="3150" w:type="dxa"/>
          </w:tcPr>
          <w:p w:rsidR="00405D20" w:rsidRDefault="00405D20" w:rsidP="00CE73FF"/>
        </w:tc>
      </w:tr>
      <w:tr w:rsidR="00405D20" w:rsidTr="00CE73FF">
        <w:tc>
          <w:tcPr>
            <w:tcW w:w="1816" w:type="dxa"/>
          </w:tcPr>
          <w:p w:rsidR="00405D20" w:rsidRDefault="00405D20" w:rsidP="00CE73FF">
            <w:r>
              <w:t>13</w:t>
            </w:r>
          </w:p>
          <w:p w:rsidR="00405D20" w:rsidRDefault="00405D20" w:rsidP="00CE73FF">
            <w:r>
              <w:t>Nov 30- Dec 4</w:t>
            </w:r>
          </w:p>
        </w:tc>
        <w:tc>
          <w:tcPr>
            <w:tcW w:w="3332" w:type="dxa"/>
          </w:tcPr>
          <w:p w:rsidR="00405D20" w:rsidRDefault="00405D20" w:rsidP="00CE73FF">
            <w:r>
              <w:t>Test as text</w:t>
            </w:r>
          </w:p>
        </w:tc>
        <w:tc>
          <w:tcPr>
            <w:tcW w:w="2160" w:type="dxa"/>
          </w:tcPr>
          <w:p w:rsidR="00405D20" w:rsidRDefault="00405D20" w:rsidP="00CE73FF"/>
        </w:tc>
        <w:tc>
          <w:tcPr>
            <w:tcW w:w="3150" w:type="dxa"/>
          </w:tcPr>
          <w:p w:rsidR="00405D20" w:rsidRDefault="00405D20" w:rsidP="00CE73FF"/>
        </w:tc>
      </w:tr>
    </w:tbl>
    <w:p w:rsidR="00405D20" w:rsidRDefault="00405D20" w:rsidP="00405D20">
      <w:r>
        <w:t>In addition to these more formal assessments, there will be pop quizzes, homework, homework checks and other participatory tasks from time to time.  These will not only count towards your participation grade, but more important, support your ongoing engagement and success in VANT 140.</w:t>
      </w:r>
    </w:p>
    <w:p w:rsidR="00405D20" w:rsidRDefault="00405D20">
      <w:r>
        <w:br w:type="page"/>
      </w:r>
    </w:p>
    <w:p w:rsidR="006310FA" w:rsidRDefault="00394B60">
      <w:pPr>
        <w:rPr>
          <w:b/>
          <w:sz w:val="32"/>
          <w:szCs w:val="32"/>
        </w:rPr>
      </w:pPr>
      <w:r>
        <w:rPr>
          <w:b/>
          <w:sz w:val="32"/>
          <w:szCs w:val="32"/>
        </w:rPr>
        <w:lastRenderedPageBreak/>
        <w:t xml:space="preserve">Preparation for </w:t>
      </w:r>
      <w:r w:rsidR="00881C6F">
        <w:rPr>
          <w:b/>
          <w:sz w:val="32"/>
          <w:szCs w:val="32"/>
        </w:rPr>
        <w:t>Reflection:</w:t>
      </w:r>
    </w:p>
    <w:p w:rsidR="00B10047" w:rsidRPr="00230251" w:rsidRDefault="00B10047" w:rsidP="00B10047">
      <w:pPr>
        <w:rPr>
          <w:sz w:val="28"/>
          <w:szCs w:val="28"/>
        </w:rPr>
      </w:pPr>
      <w:r w:rsidRPr="00230251">
        <w:rPr>
          <w:sz w:val="28"/>
          <w:szCs w:val="28"/>
        </w:rPr>
        <w:t xml:space="preserve">What I </w:t>
      </w:r>
      <w:r w:rsidRPr="00230251">
        <w:rPr>
          <w:b/>
          <w:sz w:val="28"/>
          <w:szCs w:val="28"/>
        </w:rPr>
        <w:t>Know</w:t>
      </w:r>
      <w:r w:rsidRPr="00230251">
        <w:rPr>
          <w:sz w:val="28"/>
          <w:szCs w:val="28"/>
        </w:rPr>
        <w:t xml:space="preserve"> about First Nations</w:t>
      </w:r>
      <w:r>
        <w:rPr>
          <w:sz w:val="28"/>
          <w:szCs w:val="28"/>
        </w:rPr>
        <w:t>:</w:t>
      </w:r>
    </w:p>
    <w:p w:rsidR="00B10047" w:rsidRDefault="00B10047" w:rsidP="00B10047">
      <w:pPr>
        <w:spacing w:after="0"/>
        <w:rPr>
          <w:sz w:val="20"/>
          <w:szCs w:val="20"/>
        </w:rPr>
      </w:pPr>
      <w:r>
        <w:rPr>
          <w:sz w:val="20"/>
          <w:szCs w:val="20"/>
        </w:rPr>
        <w:t xml:space="preserve">What does </w:t>
      </w:r>
      <w:r w:rsidRPr="00230251">
        <w:rPr>
          <w:i/>
          <w:sz w:val="20"/>
          <w:szCs w:val="20"/>
        </w:rPr>
        <w:t>First Nation</w:t>
      </w:r>
      <w:r>
        <w:rPr>
          <w:sz w:val="20"/>
          <w:szCs w:val="20"/>
        </w:rPr>
        <w:t xml:space="preserve"> mean?  Do you know any synonyms?  </w:t>
      </w:r>
    </w:p>
    <w:p w:rsidR="00B10047" w:rsidRDefault="00B10047" w:rsidP="00B10047">
      <w:pPr>
        <w:rPr>
          <w:sz w:val="20"/>
          <w:szCs w:val="20"/>
        </w:rPr>
      </w:pPr>
      <w:r>
        <w:rPr>
          <w:sz w:val="20"/>
          <w:szCs w:val="20"/>
        </w:rPr>
        <w:t>What are the demographics of Canada?  What is the political climate in Canada?  How does Canada treat its peoples?</w:t>
      </w:r>
    </w:p>
    <w:p w:rsidR="00B10047" w:rsidRPr="00230251" w:rsidRDefault="00B10047" w:rsidP="00B10047">
      <w:pPr>
        <w:rPr>
          <w:sz w:val="28"/>
          <w:szCs w:val="28"/>
        </w:rPr>
      </w:pPr>
      <w:r w:rsidRPr="00230251">
        <w:rPr>
          <w:sz w:val="28"/>
          <w:szCs w:val="28"/>
        </w:rPr>
        <w:t xml:space="preserve">What I </w:t>
      </w:r>
      <w:r w:rsidRPr="00230251">
        <w:rPr>
          <w:b/>
          <w:sz w:val="28"/>
          <w:szCs w:val="28"/>
        </w:rPr>
        <w:t>Wonder</w:t>
      </w:r>
      <w:r w:rsidRPr="00230251">
        <w:rPr>
          <w:sz w:val="28"/>
          <w:szCs w:val="28"/>
        </w:rPr>
        <w:t xml:space="preserve"> about First Nations</w:t>
      </w:r>
      <w:r>
        <w:rPr>
          <w:sz w:val="28"/>
          <w:szCs w:val="28"/>
        </w:rPr>
        <w:t>:</w:t>
      </w:r>
    </w:p>
    <w:p w:rsidR="00B10047" w:rsidRDefault="00B10047" w:rsidP="00B10047">
      <w:pPr>
        <w:rPr>
          <w:sz w:val="20"/>
          <w:szCs w:val="20"/>
        </w:rPr>
      </w:pPr>
      <w:r>
        <w:rPr>
          <w:sz w:val="20"/>
          <w:szCs w:val="20"/>
        </w:rPr>
        <w:t>Be as specific as you can.</w:t>
      </w:r>
    </w:p>
    <w:p w:rsidR="00B10047" w:rsidRPr="00230251" w:rsidRDefault="00B10047" w:rsidP="00B10047">
      <w:pPr>
        <w:rPr>
          <w:sz w:val="28"/>
          <w:szCs w:val="28"/>
        </w:rPr>
      </w:pPr>
      <w:r w:rsidRPr="00230251">
        <w:rPr>
          <w:sz w:val="28"/>
          <w:szCs w:val="28"/>
        </w:rPr>
        <w:t xml:space="preserve">What I </w:t>
      </w:r>
      <w:r w:rsidRPr="00230251">
        <w:rPr>
          <w:b/>
          <w:sz w:val="28"/>
          <w:szCs w:val="28"/>
        </w:rPr>
        <w:t>Know</w:t>
      </w:r>
      <w:r w:rsidRPr="00230251">
        <w:rPr>
          <w:sz w:val="28"/>
          <w:szCs w:val="28"/>
        </w:rPr>
        <w:t xml:space="preserve"> about Academic discourse in Political Science:</w:t>
      </w:r>
    </w:p>
    <w:p w:rsidR="00B10047" w:rsidRDefault="00B10047" w:rsidP="00B10047">
      <w:r>
        <w:t xml:space="preserve">What are the language features of English used in Political Science?  </w:t>
      </w:r>
    </w:p>
    <w:p w:rsidR="00B10047" w:rsidRDefault="00B10047" w:rsidP="00B10047">
      <w:pPr>
        <w:rPr>
          <w:sz w:val="20"/>
          <w:szCs w:val="20"/>
        </w:rPr>
      </w:pPr>
      <w:r w:rsidRPr="00C536A6">
        <w:rPr>
          <w:sz w:val="20"/>
          <w:szCs w:val="20"/>
        </w:rPr>
        <w:t>Have you noticed anything in your first few readings &amp; lectures?</w:t>
      </w:r>
    </w:p>
    <w:p w:rsidR="00B10047" w:rsidRPr="00230251" w:rsidRDefault="00B10047" w:rsidP="00B10047">
      <w:pPr>
        <w:rPr>
          <w:sz w:val="28"/>
          <w:szCs w:val="28"/>
        </w:rPr>
      </w:pPr>
      <w:r w:rsidRPr="00230251">
        <w:rPr>
          <w:sz w:val="28"/>
          <w:szCs w:val="28"/>
        </w:rPr>
        <w:t xml:space="preserve">What I </w:t>
      </w:r>
      <w:r w:rsidRPr="00230251">
        <w:rPr>
          <w:b/>
          <w:sz w:val="28"/>
          <w:szCs w:val="28"/>
        </w:rPr>
        <w:t>Wonder</w:t>
      </w:r>
      <w:r w:rsidRPr="00230251">
        <w:rPr>
          <w:sz w:val="28"/>
          <w:szCs w:val="28"/>
        </w:rPr>
        <w:t xml:space="preserve"> Academic discourse in Political Science:</w:t>
      </w:r>
    </w:p>
    <w:p w:rsidR="00B10047" w:rsidRPr="00C536A6" w:rsidRDefault="00B10047" w:rsidP="00B10047">
      <w:pPr>
        <w:rPr>
          <w:sz w:val="20"/>
          <w:szCs w:val="20"/>
        </w:rPr>
      </w:pPr>
      <w:r>
        <w:rPr>
          <w:sz w:val="20"/>
          <w:szCs w:val="20"/>
        </w:rPr>
        <w:t>Be as specific as you can.</w:t>
      </w:r>
    </w:p>
    <w:p w:rsidR="00B10047" w:rsidRDefault="00B10047" w:rsidP="00B10047">
      <w:pPr>
        <w:rPr>
          <w:sz w:val="20"/>
          <w:szCs w:val="20"/>
        </w:rPr>
      </w:pPr>
    </w:p>
    <w:p w:rsidR="00B10047" w:rsidRDefault="00B10047" w:rsidP="00B10047">
      <w:pPr>
        <w:rPr>
          <w:b/>
          <w:sz w:val="32"/>
          <w:szCs w:val="32"/>
        </w:rPr>
      </w:pPr>
      <w:r>
        <w:rPr>
          <w:b/>
          <w:sz w:val="32"/>
          <w:szCs w:val="32"/>
        </w:rPr>
        <w:t>Morphology:</w:t>
      </w:r>
    </w:p>
    <w:p w:rsidR="000C485B" w:rsidRPr="000C485B" w:rsidRDefault="000C485B" w:rsidP="00B10047">
      <w:proofErr w:type="spellStart"/>
      <w:r w:rsidRPr="000C485B">
        <w:t>Colloborative</w:t>
      </w:r>
      <w:proofErr w:type="spellEnd"/>
      <w:r w:rsidRPr="000C485B">
        <w:t>, Inductive reasoning task:</w:t>
      </w:r>
    </w:p>
    <w:p w:rsidR="00B10047" w:rsidRDefault="00B10047" w:rsidP="00B10047">
      <w:pPr>
        <w:rPr>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B10047" w:rsidTr="00CE73FF">
        <w:tc>
          <w:tcPr>
            <w:tcW w:w="2394" w:type="dxa"/>
          </w:tcPr>
          <w:p w:rsidR="00B10047" w:rsidRPr="00980A60" w:rsidRDefault="00B10047" w:rsidP="00CE73FF">
            <w:pPr>
              <w:rPr>
                <w:b/>
              </w:rPr>
            </w:pPr>
            <w:r w:rsidRPr="00980A60">
              <w:rPr>
                <w:b/>
              </w:rPr>
              <w:t>Text term</w:t>
            </w:r>
          </w:p>
        </w:tc>
        <w:tc>
          <w:tcPr>
            <w:tcW w:w="2394" w:type="dxa"/>
          </w:tcPr>
          <w:p w:rsidR="00B10047" w:rsidRPr="00980A60" w:rsidRDefault="00B10047" w:rsidP="00CE73FF">
            <w:pPr>
              <w:rPr>
                <w:b/>
              </w:rPr>
            </w:pPr>
            <w:r w:rsidRPr="00980A60">
              <w:rPr>
                <w:b/>
              </w:rPr>
              <w:t>Related words</w:t>
            </w:r>
          </w:p>
        </w:tc>
        <w:tc>
          <w:tcPr>
            <w:tcW w:w="2394" w:type="dxa"/>
          </w:tcPr>
          <w:p w:rsidR="00B10047" w:rsidRPr="00980A60" w:rsidRDefault="00B10047" w:rsidP="00CE73FF">
            <w:pPr>
              <w:rPr>
                <w:b/>
              </w:rPr>
            </w:pPr>
            <w:r w:rsidRPr="00980A60">
              <w:rPr>
                <w:b/>
              </w:rPr>
              <w:t>Morphemes</w:t>
            </w:r>
          </w:p>
        </w:tc>
        <w:tc>
          <w:tcPr>
            <w:tcW w:w="2394" w:type="dxa"/>
          </w:tcPr>
          <w:p w:rsidR="00B10047" w:rsidRPr="00980A60" w:rsidRDefault="00B10047" w:rsidP="00CE73FF">
            <w:pPr>
              <w:rPr>
                <w:b/>
              </w:rPr>
            </w:pPr>
            <w:r w:rsidRPr="00980A60">
              <w:rPr>
                <w:b/>
              </w:rPr>
              <w:t>Meaning</w:t>
            </w:r>
          </w:p>
        </w:tc>
      </w:tr>
      <w:tr w:rsidR="00B10047" w:rsidTr="00CE73FF">
        <w:tc>
          <w:tcPr>
            <w:tcW w:w="2394" w:type="dxa"/>
            <w:vMerge w:val="restart"/>
          </w:tcPr>
          <w:p w:rsidR="00B10047" w:rsidRPr="00836BDD" w:rsidRDefault="00B10047" w:rsidP="00CE73FF">
            <w:r w:rsidRPr="00836BDD">
              <w:t>nationhood</w:t>
            </w:r>
          </w:p>
        </w:tc>
        <w:tc>
          <w:tcPr>
            <w:tcW w:w="2394" w:type="dxa"/>
          </w:tcPr>
          <w:p w:rsidR="00B10047" w:rsidRPr="00836BDD" w:rsidRDefault="00B10047" w:rsidP="00CE73FF">
            <w:r w:rsidRPr="00836BDD">
              <w:t>national, international</w:t>
            </w:r>
            <w:r>
              <w:t>, innate, native</w:t>
            </w:r>
          </w:p>
        </w:tc>
        <w:tc>
          <w:tcPr>
            <w:tcW w:w="2394" w:type="dxa"/>
          </w:tcPr>
          <w:p w:rsidR="00B10047" w:rsidRPr="00836BDD" w:rsidRDefault="00B10047" w:rsidP="00CE73FF">
            <w:proofErr w:type="spellStart"/>
            <w:r w:rsidRPr="00836BDD">
              <w:t>nat</w:t>
            </w:r>
            <w:proofErr w:type="spellEnd"/>
            <w:r w:rsidRPr="00836BDD">
              <w:t>-</w:t>
            </w:r>
          </w:p>
        </w:tc>
        <w:tc>
          <w:tcPr>
            <w:tcW w:w="2394" w:type="dxa"/>
          </w:tcPr>
          <w:p w:rsidR="00B10047" w:rsidRDefault="00B10047" w:rsidP="00CE73FF"/>
          <w:p w:rsidR="00B10047" w:rsidRPr="00836BDD" w:rsidRDefault="00B10047" w:rsidP="00CE73FF"/>
        </w:tc>
      </w:tr>
      <w:tr w:rsidR="00B10047" w:rsidTr="00CE73FF">
        <w:tc>
          <w:tcPr>
            <w:tcW w:w="2394" w:type="dxa"/>
            <w:vMerge/>
          </w:tcPr>
          <w:p w:rsidR="00B10047" w:rsidRPr="00836BDD" w:rsidRDefault="00B10047" w:rsidP="00CE73FF"/>
        </w:tc>
        <w:tc>
          <w:tcPr>
            <w:tcW w:w="2394" w:type="dxa"/>
          </w:tcPr>
          <w:p w:rsidR="00B10047" w:rsidRDefault="00B10047" w:rsidP="00CE73FF">
            <w:r>
              <w:t>domination, transfusion</w:t>
            </w:r>
          </w:p>
          <w:p w:rsidR="00B10047" w:rsidRPr="00836BDD" w:rsidRDefault="00B10047" w:rsidP="00CE73FF"/>
        </w:tc>
        <w:tc>
          <w:tcPr>
            <w:tcW w:w="2394" w:type="dxa"/>
          </w:tcPr>
          <w:p w:rsidR="00B10047" w:rsidRPr="00836BDD" w:rsidRDefault="00B10047" w:rsidP="00CE73FF">
            <w:r w:rsidRPr="00836BDD">
              <w:t>-</w:t>
            </w:r>
            <w:proofErr w:type="spellStart"/>
            <w:r w:rsidRPr="00836BDD">
              <w:t>tion</w:t>
            </w:r>
            <w:proofErr w:type="spellEnd"/>
            <w:r>
              <w:t xml:space="preserve"> (-</w:t>
            </w:r>
            <w:proofErr w:type="spellStart"/>
            <w:r>
              <w:t>sion</w:t>
            </w:r>
            <w:proofErr w:type="spellEnd"/>
            <w:r>
              <w:t>)</w:t>
            </w:r>
          </w:p>
        </w:tc>
        <w:tc>
          <w:tcPr>
            <w:tcW w:w="2394" w:type="dxa"/>
          </w:tcPr>
          <w:p w:rsidR="00B10047" w:rsidRDefault="00B10047" w:rsidP="00CE73FF"/>
          <w:p w:rsidR="00B10047" w:rsidRPr="00836BDD" w:rsidRDefault="00B10047" w:rsidP="00CE73FF"/>
        </w:tc>
      </w:tr>
      <w:tr w:rsidR="00B10047" w:rsidTr="00CE73FF">
        <w:tc>
          <w:tcPr>
            <w:tcW w:w="2394" w:type="dxa"/>
            <w:vMerge/>
          </w:tcPr>
          <w:p w:rsidR="00B10047" w:rsidRPr="00836BDD" w:rsidRDefault="00B10047" w:rsidP="00CE73FF"/>
        </w:tc>
        <w:tc>
          <w:tcPr>
            <w:tcW w:w="2394" w:type="dxa"/>
          </w:tcPr>
          <w:p w:rsidR="00B10047" w:rsidRPr="00836BDD" w:rsidRDefault="00B10047" w:rsidP="00CE73FF">
            <w:r w:rsidRPr="00836BDD">
              <w:t xml:space="preserve">childhood, manhood, </w:t>
            </w:r>
            <w:proofErr w:type="spellStart"/>
            <w:r w:rsidRPr="00836BDD">
              <w:t>neighbourhood</w:t>
            </w:r>
            <w:proofErr w:type="spellEnd"/>
          </w:p>
        </w:tc>
        <w:tc>
          <w:tcPr>
            <w:tcW w:w="2394" w:type="dxa"/>
          </w:tcPr>
          <w:p w:rsidR="00B10047" w:rsidRPr="00836BDD" w:rsidRDefault="00B10047" w:rsidP="00CE73FF">
            <w:r w:rsidRPr="00836BDD">
              <w:t>-hood</w:t>
            </w:r>
          </w:p>
        </w:tc>
        <w:tc>
          <w:tcPr>
            <w:tcW w:w="2394" w:type="dxa"/>
          </w:tcPr>
          <w:p w:rsidR="00B10047" w:rsidRDefault="00B10047" w:rsidP="00CE73FF"/>
          <w:p w:rsidR="00B10047" w:rsidRPr="00836BDD" w:rsidRDefault="00B10047" w:rsidP="00CE73FF"/>
        </w:tc>
      </w:tr>
    </w:tbl>
    <w:p w:rsidR="003547F2" w:rsidRDefault="003547F2">
      <w:pPr>
        <w:rPr>
          <w:b/>
          <w:sz w:val="32"/>
          <w:szCs w:val="32"/>
        </w:rPr>
      </w:pPr>
    </w:p>
    <w:tbl>
      <w:tblPr>
        <w:tblStyle w:val="TableGrid"/>
        <w:tblW w:w="0" w:type="auto"/>
        <w:tblLook w:val="04A0" w:firstRow="1" w:lastRow="0" w:firstColumn="1" w:lastColumn="0" w:noHBand="0" w:noVBand="1"/>
      </w:tblPr>
      <w:tblGrid>
        <w:gridCol w:w="2394"/>
        <w:gridCol w:w="2394"/>
        <w:gridCol w:w="2394"/>
        <w:gridCol w:w="2394"/>
      </w:tblGrid>
      <w:tr w:rsidR="002B6ED9" w:rsidTr="00CE73FF">
        <w:tc>
          <w:tcPr>
            <w:tcW w:w="2394" w:type="dxa"/>
          </w:tcPr>
          <w:p w:rsidR="002B6ED9" w:rsidRPr="00980A60" w:rsidRDefault="002B6ED9" w:rsidP="00CE73FF">
            <w:pPr>
              <w:rPr>
                <w:b/>
              </w:rPr>
            </w:pPr>
            <w:r w:rsidRPr="00980A60">
              <w:rPr>
                <w:b/>
              </w:rPr>
              <w:t>Text term</w:t>
            </w:r>
          </w:p>
        </w:tc>
        <w:tc>
          <w:tcPr>
            <w:tcW w:w="2394" w:type="dxa"/>
          </w:tcPr>
          <w:p w:rsidR="002B6ED9" w:rsidRPr="00980A60" w:rsidRDefault="002B6ED9" w:rsidP="00CE73FF">
            <w:pPr>
              <w:rPr>
                <w:b/>
              </w:rPr>
            </w:pPr>
            <w:r w:rsidRPr="00980A60">
              <w:rPr>
                <w:b/>
              </w:rPr>
              <w:t>Related words</w:t>
            </w:r>
          </w:p>
        </w:tc>
        <w:tc>
          <w:tcPr>
            <w:tcW w:w="2394" w:type="dxa"/>
          </w:tcPr>
          <w:p w:rsidR="002B6ED9" w:rsidRPr="00980A60" w:rsidRDefault="002B6ED9" w:rsidP="00CE73FF">
            <w:pPr>
              <w:rPr>
                <w:b/>
              </w:rPr>
            </w:pPr>
            <w:r w:rsidRPr="00980A60">
              <w:rPr>
                <w:b/>
              </w:rPr>
              <w:t>Morphemes</w:t>
            </w:r>
          </w:p>
        </w:tc>
        <w:tc>
          <w:tcPr>
            <w:tcW w:w="2394" w:type="dxa"/>
          </w:tcPr>
          <w:p w:rsidR="002B6ED9" w:rsidRPr="00980A60" w:rsidRDefault="002B6ED9" w:rsidP="00CE73FF">
            <w:pPr>
              <w:rPr>
                <w:b/>
              </w:rPr>
            </w:pPr>
            <w:r w:rsidRPr="00980A60">
              <w:rPr>
                <w:b/>
              </w:rPr>
              <w:t>Meaning</w:t>
            </w:r>
          </w:p>
        </w:tc>
      </w:tr>
      <w:tr w:rsidR="002B6ED9" w:rsidTr="00CE73FF">
        <w:trPr>
          <w:trHeight w:val="521"/>
        </w:trPr>
        <w:tc>
          <w:tcPr>
            <w:tcW w:w="2394" w:type="dxa"/>
            <w:vMerge w:val="restart"/>
          </w:tcPr>
          <w:p w:rsidR="002B6ED9" w:rsidRDefault="002B6ED9" w:rsidP="00CE73FF">
            <w:r>
              <w:t>delegate</w:t>
            </w:r>
          </w:p>
        </w:tc>
        <w:tc>
          <w:tcPr>
            <w:tcW w:w="2394" w:type="dxa"/>
          </w:tcPr>
          <w:p w:rsidR="002B6ED9" w:rsidRDefault="002B6ED9" w:rsidP="00CE73FF">
            <w:r>
              <w:t>deduct, decrease, delude</w:t>
            </w:r>
          </w:p>
        </w:tc>
        <w:tc>
          <w:tcPr>
            <w:tcW w:w="2394" w:type="dxa"/>
          </w:tcPr>
          <w:p w:rsidR="002B6ED9" w:rsidRDefault="002B6ED9" w:rsidP="00CE73FF"/>
          <w:p w:rsidR="002B6ED9" w:rsidRDefault="002B6ED9" w:rsidP="00CE73FF"/>
        </w:tc>
        <w:tc>
          <w:tcPr>
            <w:tcW w:w="2394" w:type="dxa"/>
          </w:tcPr>
          <w:p w:rsidR="002B6ED9" w:rsidRDefault="002B6ED9" w:rsidP="00CE73FF">
            <w:r>
              <w:t>away from, down (send out)</w:t>
            </w:r>
          </w:p>
        </w:tc>
      </w:tr>
      <w:tr w:rsidR="002B6ED9" w:rsidTr="00CE73FF">
        <w:tc>
          <w:tcPr>
            <w:tcW w:w="2394" w:type="dxa"/>
            <w:vMerge/>
          </w:tcPr>
          <w:p w:rsidR="002B6ED9" w:rsidRDefault="002B6ED9" w:rsidP="00CE73FF"/>
        </w:tc>
        <w:tc>
          <w:tcPr>
            <w:tcW w:w="2394" w:type="dxa"/>
          </w:tcPr>
          <w:p w:rsidR="002B6ED9" w:rsidRDefault="002B6ED9" w:rsidP="00CE73FF">
            <w:r>
              <w:t>legal, legislate</w:t>
            </w:r>
          </w:p>
        </w:tc>
        <w:tc>
          <w:tcPr>
            <w:tcW w:w="2394" w:type="dxa"/>
          </w:tcPr>
          <w:p w:rsidR="002B6ED9" w:rsidRDefault="002B6ED9" w:rsidP="00CE73FF"/>
          <w:p w:rsidR="002B6ED9" w:rsidRDefault="002B6ED9" w:rsidP="00CE73FF"/>
        </w:tc>
        <w:tc>
          <w:tcPr>
            <w:tcW w:w="2394" w:type="dxa"/>
          </w:tcPr>
          <w:p w:rsidR="002B6ED9" w:rsidRDefault="002B6ED9" w:rsidP="00CE73FF">
            <w:r>
              <w:t>commission, law, contract</w:t>
            </w:r>
          </w:p>
        </w:tc>
      </w:tr>
    </w:tbl>
    <w:p w:rsidR="002B6ED9" w:rsidRDefault="002B6ED9">
      <w:pPr>
        <w:rPr>
          <w:b/>
          <w:sz w:val="32"/>
          <w:szCs w:val="32"/>
        </w:rPr>
      </w:pPr>
    </w:p>
    <w:tbl>
      <w:tblPr>
        <w:tblStyle w:val="TableGrid"/>
        <w:tblW w:w="0" w:type="auto"/>
        <w:tblLook w:val="04A0" w:firstRow="1" w:lastRow="0" w:firstColumn="1" w:lastColumn="0" w:noHBand="0" w:noVBand="1"/>
      </w:tblPr>
      <w:tblGrid>
        <w:gridCol w:w="2394"/>
        <w:gridCol w:w="2394"/>
        <w:gridCol w:w="2394"/>
        <w:gridCol w:w="2394"/>
      </w:tblGrid>
      <w:tr w:rsidR="002B6ED9" w:rsidTr="00CE73FF">
        <w:tc>
          <w:tcPr>
            <w:tcW w:w="2394" w:type="dxa"/>
          </w:tcPr>
          <w:p w:rsidR="002B6ED9" w:rsidRPr="00980A60" w:rsidRDefault="002B6ED9" w:rsidP="00CE73FF">
            <w:pPr>
              <w:rPr>
                <w:b/>
              </w:rPr>
            </w:pPr>
            <w:r w:rsidRPr="00980A60">
              <w:rPr>
                <w:b/>
              </w:rPr>
              <w:t>Text term</w:t>
            </w:r>
          </w:p>
        </w:tc>
        <w:tc>
          <w:tcPr>
            <w:tcW w:w="2394" w:type="dxa"/>
          </w:tcPr>
          <w:p w:rsidR="002B6ED9" w:rsidRPr="00980A60" w:rsidRDefault="002B6ED9" w:rsidP="00CE73FF">
            <w:pPr>
              <w:rPr>
                <w:b/>
              </w:rPr>
            </w:pPr>
            <w:r w:rsidRPr="00980A60">
              <w:rPr>
                <w:b/>
              </w:rPr>
              <w:t>Related words</w:t>
            </w:r>
          </w:p>
        </w:tc>
        <w:tc>
          <w:tcPr>
            <w:tcW w:w="2394" w:type="dxa"/>
          </w:tcPr>
          <w:p w:rsidR="002B6ED9" w:rsidRPr="00980A60" w:rsidRDefault="002B6ED9" w:rsidP="00CE73FF">
            <w:pPr>
              <w:rPr>
                <w:b/>
              </w:rPr>
            </w:pPr>
            <w:r w:rsidRPr="00980A60">
              <w:rPr>
                <w:b/>
              </w:rPr>
              <w:t>Morphemes</w:t>
            </w:r>
          </w:p>
        </w:tc>
        <w:tc>
          <w:tcPr>
            <w:tcW w:w="2394" w:type="dxa"/>
          </w:tcPr>
          <w:p w:rsidR="002B6ED9" w:rsidRPr="00980A60" w:rsidRDefault="002B6ED9" w:rsidP="00CE73FF">
            <w:pPr>
              <w:rPr>
                <w:b/>
              </w:rPr>
            </w:pPr>
            <w:r w:rsidRPr="00980A60">
              <w:rPr>
                <w:b/>
              </w:rPr>
              <w:t>Meaning</w:t>
            </w:r>
          </w:p>
        </w:tc>
      </w:tr>
      <w:tr w:rsidR="002B6ED9" w:rsidTr="00CE73FF">
        <w:tc>
          <w:tcPr>
            <w:tcW w:w="2394" w:type="dxa"/>
            <w:vMerge w:val="restart"/>
          </w:tcPr>
          <w:p w:rsidR="002B6ED9" w:rsidRDefault="002B6ED9" w:rsidP="00CE73FF">
            <w:r>
              <w:t>equitable</w:t>
            </w:r>
          </w:p>
        </w:tc>
        <w:tc>
          <w:tcPr>
            <w:tcW w:w="2394" w:type="dxa"/>
          </w:tcPr>
          <w:p w:rsidR="002B6ED9" w:rsidRDefault="002B6ED9" w:rsidP="00CE73FF"/>
          <w:p w:rsidR="002B6ED9" w:rsidRDefault="002B6ED9" w:rsidP="00CE73FF"/>
        </w:tc>
        <w:tc>
          <w:tcPr>
            <w:tcW w:w="2394" w:type="dxa"/>
          </w:tcPr>
          <w:p w:rsidR="002B6ED9" w:rsidRDefault="002B6ED9" w:rsidP="00CE73FF">
            <w:proofErr w:type="spellStart"/>
            <w:r>
              <w:t>equi</w:t>
            </w:r>
            <w:proofErr w:type="spellEnd"/>
            <w:r>
              <w:t>-</w:t>
            </w:r>
          </w:p>
        </w:tc>
        <w:tc>
          <w:tcPr>
            <w:tcW w:w="2394" w:type="dxa"/>
          </w:tcPr>
          <w:p w:rsidR="002B6ED9" w:rsidRDefault="002B6ED9" w:rsidP="00CE73FF">
            <w:r>
              <w:t>equal, identical in amount</w:t>
            </w:r>
          </w:p>
        </w:tc>
      </w:tr>
      <w:tr w:rsidR="002B6ED9" w:rsidTr="00CE73FF">
        <w:tc>
          <w:tcPr>
            <w:tcW w:w="2394" w:type="dxa"/>
            <w:vMerge/>
          </w:tcPr>
          <w:p w:rsidR="002B6ED9" w:rsidRDefault="002B6ED9" w:rsidP="00CE73FF"/>
        </w:tc>
        <w:tc>
          <w:tcPr>
            <w:tcW w:w="2394" w:type="dxa"/>
          </w:tcPr>
          <w:p w:rsidR="002B6ED9" w:rsidRDefault="002B6ED9" w:rsidP="00CE73FF"/>
          <w:p w:rsidR="002B6ED9" w:rsidRDefault="002B6ED9" w:rsidP="00CE73FF"/>
        </w:tc>
        <w:tc>
          <w:tcPr>
            <w:tcW w:w="2394" w:type="dxa"/>
          </w:tcPr>
          <w:p w:rsidR="002B6ED9" w:rsidRDefault="002B6ED9" w:rsidP="00CE73FF">
            <w:r>
              <w:t>-able(-</w:t>
            </w:r>
            <w:proofErr w:type="spellStart"/>
            <w:r>
              <w:t>ible</w:t>
            </w:r>
            <w:proofErr w:type="spellEnd"/>
            <w:r>
              <w:t>)</w:t>
            </w:r>
          </w:p>
        </w:tc>
        <w:tc>
          <w:tcPr>
            <w:tcW w:w="2394" w:type="dxa"/>
          </w:tcPr>
          <w:p w:rsidR="002B6ED9" w:rsidRDefault="002B6ED9" w:rsidP="00CE73FF">
            <w:r>
              <w:t>is, can be</w:t>
            </w:r>
          </w:p>
        </w:tc>
      </w:tr>
    </w:tbl>
    <w:p w:rsidR="009C0C6F" w:rsidRDefault="009C0C6F">
      <w:pPr>
        <w:rPr>
          <w:b/>
          <w:sz w:val="32"/>
          <w:szCs w:val="32"/>
        </w:rPr>
      </w:pPr>
      <w:r>
        <w:rPr>
          <w:b/>
          <w:sz w:val="32"/>
          <w:szCs w:val="32"/>
        </w:rPr>
        <w:br w:type="page"/>
      </w:r>
    </w:p>
    <w:p w:rsidR="00F601BC" w:rsidRDefault="00F601BC" w:rsidP="00F601BC">
      <w:pPr>
        <w:rPr>
          <w:b/>
          <w:sz w:val="32"/>
          <w:szCs w:val="32"/>
        </w:rPr>
      </w:pPr>
      <w:r>
        <w:rPr>
          <w:b/>
          <w:sz w:val="32"/>
          <w:szCs w:val="32"/>
        </w:rPr>
        <w:lastRenderedPageBreak/>
        <w:t>Causation:</w:t>
      </w:r>
      <w:r w:rsidR="003547F2">
        <w:rPr>
          <w:b/>
          <w:sz w:val="32"/>
          <w:szCs w:val="32"/>
        </w:rPr>
        <w:t xml:space="preserve"> Explicit &amp; Implicit</w:t>
      </w:r>
    </w:p>
    <w:p w:rsidR="00FA7D7C" w:rsidRPr="00FA7D7C" w:rsidRDefault="00FA7D7C" w:rsidP="00F601BC">
      <w:pPr>
        <w:rPr>
          <w:i/>
        </w:rPr>
      </w:pPr>
      <w:r w:rsidRPr="009C0C6F">
        <w:rPr>
          <w:b/>
        </w:rPr>
        <w:t>Intro Task:</w:t>
      </w:r>
      <w:r w:rsidRPr="00FA7D7C">
        <w:t xml:space="preserve"> circle the language features that show </w:t>
      </w:r>
      <w:r w:rsidRPr="00FA7D7C">
        <w:rPr>
          <w:i/>
        </w:rPr>
        <w:t>cause</w:t>
      </w:r>
      <w:r w:rsidR="00C156EC">
        <w:rPr>
          <w:i/>
        </w:rPr>
        <w:t>:</w:t>
      </w:r>
    </w:p>
    <w:p w:rsidR="003547F2" w:rsidRDefault="003547F2" w:rsidP="00F601BC">
      <w:pPr>
        <w:rPr>
          <w:b/>
          <w:sz w:val="32"/>
          <w:szCs w:val="32"/>
        </w:rPr>
      </w:pPr>
      <w:r>
        <w:rPr>
          <w:noProof/>
          <w:color w:val="FF0000"/>
        </w:rPr>
        <w:drawing>
          <wp:inline distT="0" distB="0" distL="0" distR="0" wp14:anchorId="1E0D4203" wp14:editId="7DAA3578">
            <wp:extent cx="3411020" cy="262491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ton pg 197 explicit causation.jpg"/>
                    <pic:cNvPicPr/>
                  </pic:nvPicPr>
                  <pic:blipFill>
                    <a:blip r:embed="rId10">
                      <a:extLst>
                        <a:ext uri="{28A0092B-C50C-407E-A947-70E740481C1C}">
                          <a14:useLocalDpi xmlns:a14="http://schemas.microsoft.com/office/drawing/2010/main" val="0"/>
                        </a:ext>
                      </a:extLst>
                    </a:blip>
                    <a:stretch>
                      <a:fillRect/>
                    </a:stretch>
                  </pic:blipFill>
                  <pic:spPr>
                    <a:xfrm>
                      <a:off x="0" y="0"/>
                      <a:ext cx="3424932" cy="2635619"/>
                    </a:xfrm>
                    <a:prstGeom prst="rect">
                      <a:avLst/>
                    </a:prstGeom>
                  </pic:spPr>
                </pic:pic>
              </a:graphicData>
            </a:graphic>
          </wp:inline>
        </w:drawing>
      </w:r>
    </w:p>
    <w:p w:rsidR="00C156EC" w:rsidRPr="00C156EC" w:rsidRDefault="00C156EC" w:rsidP="00C156EC">
      <w:pPr>
        <w:jc w:val="right"/>
      </w:pPr>
      <w:r w:rsidRPr="00C156EC">
        <w:t xml:space="preserve">Belton, 2010 </w:t>
      </w:r>
      <w:proofErr w:type="spellStart"/>
      <w:r w:rsidRPr="00C156EC">
        <w:t>pg</w:t>
      </w:r>
      <w:proofErr w:type="spellEnd"/>
      <w:r w:rsidRPr="00C156EC">
        <w:t xml:space="preserve"> 197</w:t>
      </w:r>
    </w:p>
    <w:p w:rsidR="00FA7D7C" w:rsidRPr="00FA7D7C" w:rsidRDefault="00FA7D7C" w:rsidP="00F601BC">
      <w:r w:rsidRPr="009C0C6F">
        <w:rPr>
          <w:b/>
        </w:rPr>
        <w:t>Extension:</w:t>
      </w:r>
      <w:r w:rsidRPr="00FA7D7C">
        <w:t xml:space="preserve"> Comprehension questions:</w:t>
      </w:r>
    </w:p>
    <w:p w:rsidR="00D87F5D" w:rsidRPr="00B37EE4" w:rsidRDefault="00D87F5D" w:rsidP="00D87F5D">
      <w:pPr>
        <w:pStyle w:val="ListParagraph"/>
        <w:numPr>
          <w:ilvl w:val="0"/>
          <w:numId w:val="3"/>
        </w:numPr>
        <w:spacing w:after="0" w:line="240" w:lineRule="auto"/>
      </w:pPr>
      <w:r w:rsidRPr="00B37EE4">
        <w:t xml:space="preserve">Why </w:t>
      </w:r>
      <w:proofErr w:type="gramStart"/>
      <w:r w:rsidRPr="00B37EE4">
        <w:t>is it beneficial to Indigenous peoples</w:t>
      </w:r>
      <w:proofErr w:type="gramEnd"/>
      <w:r w:rsidRPr="00B37EE4">
        <w:t xml:space="preserve"> that cyberspace is essentially stateless?</w:t>
      </w:r>
    </w:p>
    <w:p w:rsidR="00D87F5D" w:rsidRDefault="00D87F5D" w:rsidP="00D87F5D">
      <w:pPr>
        <w:pStyle w:val="ListParagraph"/>
        <w:numPr>
          <w:ilvl w:val="0"/>
          <w:numId w:val="3"/>
        </w:numPr>
        <w:spacing w:after="0" w:line="240" w:lineRule="auto"/>
      </w:pPr>
      <w:r w:rsidRPr="00B37EE4">
        <w:t>What hinders Indigenous peoples’ full participation in politics?</w:t>
      </w:r>
    </w:p>
    <w:p w:rsidR="00D87F5D" w:rsidRDefault="00D87F5D" w:rsidP="00D87F5D">
      <w:pPr>
        <w:pStyle w:val="ListParagraph"/>
        <w:numPr>
          <w:ilvl w:val="1"/>
          <w:numId w:val="3"/>
        </w:numPr>
        <w:spacing w:after="0" w:line="240" w:lineRule="auto"/>
      </w:pPr>
      <w:r w:rsidRPr="00B37EE4">
        <w:t>Why do you think this is?  (this is an opinion question not in the text, but based on your understanding of politics and power)</w:t>
      </w:r>
    </w:p>
    <w:p w:rsidR="00D87F5D" w:rsidRPr="00B37EE4" w:rsidRDefault="00D87F5D" w:rsidP="00D87F5D">
      <w:pPr>
        <w:pStyle w:val="ListParagraph"/>
        <w:numPr>
          <w:ilvl w:val="0"/>
          <w:numId w:val="3"/>
        </w:numPr>
        <w:spacing w:after="0" w:line="240" w:lineRule="auto"/>
      </w:pPr>
      <w:r w:rsidRPr="00B37EE4">
        <w:t>How does cyberspace enable Indigenous people to fully participate in politics?</w:t>
      </w:r>
    </w:p>
    <w:p w:rsidR="00D87F5D" w:rsidRPr="00B37EE4" w:rsidRDefault="00D87F5D" w:rsidP="00D87F5D">
      <w:pPr>
        <w:pStyle w:val="ListParagraph"/>
        <w:numPr>
          <w:ilvl w:val="0"/>
          <w:numId w:val="3"/>
        </w:numPr>
        <w:spacing w:after="0" w:line="240" w:lineRule="auto"/>
      </w:pPr>
      <w:r w:rsidRPr="00B37EE4">
        <w:t>What does participation in politics allow Indigenous people to do?</w:t>
      </w:r>
    </w:p>
    <w:p w:rsidR="00D87F5D" w:rsidRDefault="00D87F5D" w:rsidP="00D87F5D">
      <w:pPr>
        <w:pStyle w:val="ListParagraph"/>
        <w:numPr>
          <w:ilvl w:val="0"/>
          <w:numId w:val="3"/>
        </w:numPr>
        <w:spacing w:after="0" w:line="240" w:lineRule="auto"/>
      </w:pPr>
      <w:r w:rsidRPr="00B37EE4">
        <w:t xml:space="preserve">What feature of the internet allows Indigenous people to move from the periphery to the </w:t>
      </w:r>
      <w:proofErr w:type="spellStart"/>
      <w:r w:rsidRPr="00B37EE4">
        <w:t>centre</w:t>
      </w:r>
      <w:proofErr w:type="spellEnd"/>
      <w:r w:rsidRPr="00B37EE4">
        <w:t xml:space="preserve"> of politics?</w:t>
      </w:r>
    </w:p>
    <w:p w:rsidR="00D87F5D" w:rsidRDefault="00D87F5D" w:rsidP="00D87F5D">
      <w:pPr>
        <w:pStyle w:val="ListParagraph"/>
        <w:numPr>
          <w:ilvl w:val="0"/>
          <w:numId w:val="3"/>
        </w:numPr>
        <w:spacing w:after="0" w:line="240" w:lineRule="auto"/>
      </w:pPr>
      <w:r w:rsidRPr="00B37EE4">
        <w:t>How do the Zapatistas use the internet to their benefit?</w:t>
      </w:r>
    </w:p>
    <w:p w:rsidR="00C156EC" w:rsidRDefault="00C156EC" w:rsidP="00C156EC">
      <w:pPr>
        <w:spacing w:after="0" w:line="240" w:lineRule="auto"/>
      </w:pPr>
    </w:p>
    <w:p w:rsidR="00C156EC" w:rsidRDefault="00C156EC" w:rsidP="00C156EC">
      <w:pPr>
        <w:spacing w:after="0" w:line="240" w:lineRule="auto"/>
      </w:pPr>
      <w:r>
        <w:t>What is the language used to show these causes and effects in the questions above?</w:t>
      </w:r>
    </w:p>
    <w:p w:rsidR="00C156EC" w:rsidRDefault="00C156EC" w:rsidP="00C156EC">
      <w:pPr>
        <w:spacing w:after="0" w:line="240" w:lineRule="auto"/>
      </w:pPr>
      <w:r>
        <w:rPr>
          <w:noProof/>
        </w:rPr>
        <w:drawing>
          <wp:inline distT="0" distB="0" distL="0" distR="0">
            <wp:extent cx="3390900" cy="260943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ton pg 197 implicit causation.png"/>
                    <pic:cNvPicPr/>
                  </pic:nvPicPr>
                  <pic:blipFill>
                    <a:blip r:embed="rId11">
                      <a:extLst>
                        <a:ext uri="{28A0092B-C50C-407E-A947-70E740481C1C}">
                          <a14:useLocalDpi xmlns:a14="http://schemas.microsoft.com/office/drawing/2010/main" val="0"/>
                        </a:ext>
                      </a:extLst>
                    </a:blip>
                    <a:stretch>
                      <a:fillRect/>
                    </a:stretch>
                  </pic:blipFill>
                  <pic:spPr>
                    <a:xfrm>
                      <a:off x="0" y="0"/>
                      <a:ext cx="3400891" cy="2617120"/>
                    </a:xfrm>
                    <a:prstGeom prst="rect">
                      <a:avLst/>
                    </a:prstGeom>
                  </pic:spPr>
                </pic:pic>
              </a:graphicData>
            </a:graphic>
          </wp:inline>
        </w:drawing>
      </w:r>
      <w:r w:rsidR="00F2480D">
        <w:rPr>
          <w:noProof/>
        </w:rPr>
        <w:drawing>
          <wp:inline distT="0" distB="0" distL="0" distR="0">
            <wp:extent cx="3352800" cy="25801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lton pg 197 clausal causation.png"/>
                    <pic:cNvPicPr/>
                  </pic:nvPicPr>
                  <pic:blipFill>
                    <a:blip r:embed="rId12">
                      <a:extLst>
                        <a:ext uri="{28A0092B-C50C-407E-A947-70E740481C1C}">
                          <a14:useLocalDpi xmlns:a14="http://schemas.microsoft.com/office/drawing/2010/main" val="0"/>
                        </a:ext>
                      </a:extLst>
                    </a:blip>
                    <a:stretch>
                      <a:fillRect/>
                    </a:stretch>
                  </pic:blipFill>
                  <pic:spPr>
                    <a:xfrm>
                      <a:off x="0" y="0"/>
                      <a:ext cx="3363446" cy="2588303"/>
                    </a:xfrm>
                    <a:prstGeom prst="rect">
                      <a:avLst/>
                    </a:prstGeom>
                  </pic:spPr>
                </pic:pic>
              </a:graphicData>
            </a:graphic>
          </wp:inline>
        </w:drawing>
      </w:r>
    </w:p>
    <w:p w:rsidR="00CC6E22" w:rsidRDefault="00CC6E22" w:rsidP="00C156EC">
      <w:pPr>
        <w:spacing w:after="0" w:line="240" w:lineRule="auto"/>
      </w:pPr>
    </w:p>
    <w:p w:rsidR="00CC6E22" w:rsidRDefault="00CC6E22">
      <w:r>
        <w:br w:type="page"/>
      </w:r>
    </w:p>
    <w:p w:rsidR="00CC6E22" w:rsidRDefault="00CC6E22" w:rsidP="00CC6E22">
      <w:pPr>
        <w:rPr>
          <w:b/>
          <w:sz w:val="32"/>
          <w:szCs w:val="32"/>
        </w:rPr>
      </w:pPr>
      <w:r>
        <w:rPr>
          <w:b/>
          <w:sz w:val="32"/>
          <w:szCs w:val="32"/>
        </w:rPr>
        <w:lastRenderedPageBreak/>
        <w:t>Passive Voice</w:t>
      </w:r>
    </w:p>
    <w:p w:rsidR="00212769" w:rsidRPr="009C0C6F" w:rsidRDefault="00212769" w:rsidP="00212769">
      <w:pPr>
        <w:rPr>
          <w:b/>
        </w:rPr>
      </w:pPr>
      <w:r w:rsidRPr="009C0C6F">
        <w:rPr>
          <w:b/>
        </w:rPr>
        <w:t>Notes on Function:</w:t>
      </w:r>
    </w:p>
    <w:p w:rsidR="00212769" w:rsidRPr="00212769" w:rsidRDefault="00212769" w:rsidP="00212769">
      <w:pPr>
        <w:spacing w:after="0" w:line="240" w:lineRule="auto"/>
      </w:pPr>
      <w:r w:rsidRPr="00212769">
        <w:t>Writers may use the passive voice for a few different reasons:</w:t>
      </w:r>
    </w:p>
    <w:p w:rsidR="00212769" w:rsidRPr="00212769" w:rsidRDefault="00212769" w:rsidP="00212769">
      <w:pPr>
        <w:pStyle w:val="ListParagraph"/>
        <w:numPr>
          <w:ilvl w:val="0"/>
          <w:numId w:val="4"/>
        </w:numPr>
        <w:spacing w:before="240" w:after="0" w:line="240" w:lineRule="auto"/>
      </w:pPr>
      <w:r w:rsidRPr="00212769">
        <w:t>Prioritizing participants: The actor (active subject) is not really important.  Instead, the author wants to focus on the goal (active object).</w:t>
      </w:r>
    </w:p>
    <w:p w:rsidR="00212769" w:rsidRPr="00212769" w:rsidRDefault="00212769" w:rsidP="00212769">
      <w:pPr>
        <w:pStyle w:val="ListParagraph"/>
        <w:numPr>
          <w:ilvl w:val="0"/>
          <w:numId w:val="4"/>
        </w:numPr>
        <w:spacing w:before="240" w:after="0" w:line="240" w:lineRule="auto"/>
      </w:pPr>
      <w:r w:rsidRPr="00212769">
        <w:t>Prioritizing participants: the actor is omitted:</w:t>
      </w:r>
    </w:p>
    <w:p w:rsidR="00212769" w:rsidRPr="00212769" w:rsidRDefault="00212769" w:rsidP="00212769">
      <w:pPr>
        <w:pStyle w:val="ListParagraph"/>
        <w:numPr>
          <w:ilvl w:val="1"/>
          <w:numId w:val="4"/>
        </w:numPr>
        <w:spacing w:before="240" w:after="0" w:line="240" w:lineRule="auto"/>
      </w:pPr>
      <w:r w:rsidRPr="00212769">
        <w:t xml:space="preserve"> because it is unknown or </w:t>
      </w:r>
    </w:p>
    <w:p w:rsidR="00212769" w:rsidRPr="00212769" w:rsidRDefault="00212769" w:rsidP="00212769">
      <w:pPr>
        <w:pStyle w:val="ListParagraph"/>
        <w:numPr>
          <w:ilvl w:val="1"/>
          <w:numId w:val="4"/>
        </w:numPr>
        <w:spacing w:before="240" w:after="0" w:line="240" w:lineRule="auto"/>
      </w:pPr>
      <w:proofErr w:type="gramStart"/>
      <w:r w:rsidRPr="00212769">
        <w:t>to</w:t>
      </w:r>
      <w:proofErr w:type="gramEnd"/>
      <w:r w:rsidRPr="00212769">
        <w:t xml:space="preserve"> avoid highlighting responsibility.</w:t>
      </w:r>
    </w:p>
    <w:p w:rsidR="00212769" w:rsidRPr="00212769" w:rsidRDefault="00212769" w:rsidP="00212769">
      <w:pPr>
        <w:pStyle w:val="ListParagraph"/>
        <w:numPr>
          <w:ilvl w:val="0"/>
          <w:numId w:val="4"/>
        </w:numPr>
        <w:spacing w:before="240" w:after="0" w:line="240" w:lineRule="auto"/>
      </w:pPr>
      <w:r w:rsidRPr="00212769">
        <w:t>Thematic development: the goal is known information and so put into theme position (starting point of the clause).</w:t>
      </w:r>
    </w:p>
    <w:p w:rsidR="00212769" w:rsidRPr="00212769" w:rsidRDefault="00212769" w:rsidP="00212769">
      <w:pPr>
        <w:pStyle w:val="ListParagraph"/>
        <w:numPr>
          <w:ilvl w:val="0"/>
          <w:numId w:val="4"/>
        </w:numPr>
        <w:spacing w:before="240" w:after="0" w:line="240" w:lineRule="auto"/>
      </w:pPr>
      <w:r w:rsidRPr="00212769">
        <w:t xml:space="preserve">Thematic development: the author wants to further develop a topic (the </w:t>
      </w:r>
      <w:proofErr w:type="spellStart"/>
      <w:r w:rsidRPr="00212769">
        <w:t>rheme</w:t>
      </w:r>
      <w:proofErr w:type="spellEnd"/>
      <w:r w:rsidRPr="00212769">
        <w:t>/new information from an earlier clause).</w:t>
      </w:r>
    </w:p>
    <w:p w:rsidR="00212769" w:rsidRDefault="00212769" w:rsidP="009C0C6F">
      <w:pPr>
        <w:spacing w:after="0" w:line="240" w:lineRule="auto"/>
      </w:pPr>
      <w:r w:rsidRPr="00212769">
        <w:t>Any and all of these reasons can impact the positioning of the participants, the author(s) and the readers.</w:t>
      </w:r>
    </w:p>
    <w:p w:rsidR="00212769" w:rsidRPr="00212769" w:rsidRDefault="00212769" w:rsidP="00212769">
      <w:pPr>
        <w:spacing w:after="0" w:line="240" w:lineRule="auto"/>
        <w:ind w:left="360"/>
      </w:pPr>
    </w:p>
    <w:p w:rsidR="00212769" w:rsidRPr="000A38BD" w:rsidRDefault="00212769" w:rsidP="00212769">
      <w:pPr>
        <w:rPr>
          <w:b/>
        </w:rPr>
      </w:pPr>
      <w:r w:rsidRPr="00212769">
        <w:rPr>
          <w:b/>
        </w:rPr>
        <w:t>Task 1:</w:t>
      </w:r>
      <w:r>
        <w:rPr>
          <w:b/>
        </w:rPr>
        <w:t xml:space="preserve">  </w:t>
      </w:r>
      <w:r w:rsidRPr="000A38BD">
        <w:rPr>
          <w:b/>
        </w:rPr>
        <w:t xml:space="preserve">Compare &amp; contrast the meaning &amp; positioning of individuals in these two excerpts </w:t>
      </w:r>
      <w:r w:rsidRPr="003B07F9">
        <w:t xml:space="preserve">(Belton, 2010, </w:t>
      </w:r>
      <w:proofErr w:type="spellStart"/>
      <w:r w:rsidRPr="003B07F9">
        <w:t>pg</w:t>
      </w:r>
      <w:proofErr w:type="spellEnd"/>
      <w:r w:rsidRPr="003B07F9">
        <w:t xml:space="preserve"> 206):</w:t>
      </w:r>
    </w:p>
    <w:p w:rsidR="00212769" w:rsidRPr="00776D2F" w:rsidRDefault="00212769" w:rsidP="00212769">
      <w:pPr>
        <w:spacing w:line="240" w:lineRule="auto"/>
        <w:rPr>
          <w:b/>
        </w:rPr>
      </w:pPr>
      <w:r w:rsidRPr="00776D2F">
        <w:rPr>
          <w:b/>
        </w:rPr>
        <w:t>Text A:</w:t>
      </w:r>
    </w:p>
    <w:p w:rsidR="00212769" w:rsidRDefault="00212769" w:rsidP="00212769">
      <w:pPr>
        <w:spacing w:line="240" w:lineRule="auto"/>
      </w:pPr>
      <w:r>
        <w:t>Indigenous peoples are making connections and forcing others to contend with them in various locales and in multiple ways.  The number of workshops, conventions, and meetings that indigenous groups have put together to inform themselves of issues affecting them is remarkable, and their ability to learn the language of international fora is commendable, as is their ability to persuade institutions to consider indigenous issues.  In addition to the PFII and WGIP sessions, indigenous peoples take part in the meetings of the Commission on Human Rights, the World Intellectual Property Organization and the Commission on the Status of Women, and they participated in the Fourth World Conference on Women and the World Conference on Human Rights, among other events.</w:t>
      </w:r>
    </w:p>
    <w:p w:rsidR="00212769" w:rsidRPr="00776D2F" w:rsidRDefault="00212769" w:rsidP="00212769">
      <w:pPr>
        <w:spacing w:line="240" w:lineRule="auto"/>
        <w:rPr>
          <w:b/>
        </w:rPr>
      </w:pPr>
      <w:r w:rsidRPr="00776D2F">
        <w:rPr>
          <w:b/>
        </w:rPr>
        <w:t>Text B:</w:t>
      </w:r>
    </w:p>
    <w:p w:rsidR="00212769" w:rsidRDefault="00212769" w:rsidP="00212769">
      <w:pPr>
        <w:spacing w:line="240" w:lineRule="auto"/>
      </w:pPr>
      <w:r>
        <w:t>Interactions and connections are being made in various locales and in multiple ways. A remarkable number of workshops, conventions, and meetings have been put together to inform indigenous peoples of issues affecting them, and it is commendable that they have been taught the language of international fora and been able to persuade institutions to consider indigenous issues.  In addition to the PFII and WGIP sessions, indigenous peoples have been admitted in the meetings of the Commission on Human Rights, the World Intellectual Property Organization and the Commission on the Status of Women, and they have been included in the Fourth World Conference on Women and the World Conference on Human Rights, among other events.</w:t>
      </w:r>
    </w:p>
    <w:p w:rsidR="00212769" w:rsidRPr="000A38BD" w:rsidRDefault="00212769" w:rsidP="00212769">
      <w:pPr>
        <w:rPr>
          <w:b/>
        </w:rPr>
      </w:pPr>
      <w:r w:rsidRPr="000A38BD">
        <w:rPr>
          <w:b/>
        </w:rPr>
        <w:t>Consider each of the following:</w:t>
      </w:r>
    </w:p>
    <w:p w:rsidR="00212769" w:rsidRDefault="00212769" w:rsidP="00212769">
      <w:pPr>
        <w:sectPr w:rsidR="00212769" w:rsidSect="00405D20">
          <w:pgSz w:w="12240" w:h="15840"/>
          <w:pgMar w:top="720" w:right="720" w:bottom="720" w:left="720" w:header="720" w:footer="720" w:gutter="0"/>
          <w:cols w:space="720"/>
          <w:docGrid w:linePitch="360"/>
        </w:sectPr>
      </w:pPr>
    </w:p>
    <w:p w:rsidR="00406DA0" w:rsidRDefault="00406DA0" w:rsidP="00406DA0">
      <w:r>
        <w:t>Content</w:t>
      </w:r>
    </w:p>
    <w:p w:rsidR="00212769" w:rsidRDefault="00212769" w:rsidP="00212769">
      <w:r>
        <w:t>Organization</w:t>
      </w:r>
    </w:p>
    <w:p w:rsidR="00212769" w:rsidRDefault="00212769" w:rsidP="00212769">
      <w:r>
        <w:t>Interpersonal Positioning</w:t>
      </w:r>
    </w:p>
    <w:p w:rsidR="00212769" w:rsidRDefault="00212769" w:rsidP="00212769">
      <w:pPr>
        <w:sectPr w:rsidR="00212769" w:rsidSect="00212769">
          <w:type w:val="continuous"/>
          <w:pgSz w:w="12240" w:h="15840"/>
          <w:pgMar w:top="720" w:right="720" w:bottom="720" w:left="720" w:header="720" w:footer="720" w:gutter="0"/>
          <w:cols w:num="2" w:space="720"/>
          <w:docGrid w:linePitch="360"/>
        </w:sectPr>
      </w:pPr>
      <w:r>
        <w:t>Grammar</w:t>
      </w:r>
    </w:p>
    <w:p w:rsidR="00212769" w:rsidRPr="000A38BD" w:rsidRDefault="00212769" w:rsidP="00212769">
      <w:pPr>
        <w:rPr>
          <w:b/>
        </w:rPr>
      </w:pPr>
      <w:r w:rsidRPr="00212769">
        <w:rPr>
          <w:b/>
        </w:rPr>
        <w:t>Task 2:</w:t>
      </w:r>
      <w:r>
        <w:rPr>
          <w:b/>
        </w:rPr>
        <w:t xml:space="preserve">  In these excerpts, identify</w:t>
      </w:r>
      <w:r w:rsidRPr="000A38BD">
        <w:rPr>
          <w:b/>
        </w:rPr>
        <w:t xml:space="preserve"> which participants are present, and which ones are omitted:</w:t>
      </w:r>
    </w:p>
    <w:p w:rsidR="00212769" w:rsidRDefault="00212769" w:rsidP="00212769">
      <w:r>
        <w:t>“…</w:t>
      </w:r>
      <w:r w:rsidRPr="002A4EFE">
        <w:t xml:space="preserve">treaty rights </w:t>
      </w:r>
      <w:r w:rsidRPr="00212769">
        <w:rPr>
          <w:u w:val="single"/>
        </w:rPr>
        <w:t>are being violated</w:t>
      </w:r>
      <w:r w:rsidRPr="002A4EFE">
        <w:t xml:space="preserve"> by C-45 because the reserve</w:t>
      </w:r>
      <w:r>
        <w:t xml:space="preserve"> </w:t>
      </w:r>
      <w:r w:rsidRPr="002A4EFE">
        <w:t xml:space="preserve">lands </w:t>
      </w:r>
      <w:r w:rsidRPr="00212769">
        <w:rPr>
          <w:u w:val="single"/>
        </w:rPr>
        <w:t>were set aside</w:t>
      </w:r>
      <w:r w:rsidRPr="002A4EFE">
        <w:t xml:space="preserve"> for the exclusive use and benefit of band members</w:t>
      </w:r>
      <w:r>
        <w:t xml:space="preserve"> </w:t>
      </w:r>
      <w:r w:rsidRPr="002A4EFE">
        <w:t>only, “so the concept of surrendering those lands conditionally or unconditionally</w:t>
      </w:r>
      <w:r>
        <w:t xml:space="preserve"> </w:t>
      </w:r>
      <w:r w:rsidRPr="002A4EFE">
        <w:t>is something that takes away from the collective use and benefit</w:t>
      </w:r>
      <w:r>
        <w:t xml:space="preserve"> </w:t>
      </w:r>
      <w:r w:rsidRPr="002A4EFE">
        <w:t>. . . especially if the integrity is not maintained. At a minimum, it requires</w:t>
      </w:r>
      <w:r>
        <w:t xml:space="preserve"> </w:t>
      </w:r>
      <w:r w:rsidRPr="002A4EFE">
        <w:t>the consent of First Nations to agree to this legislative change, and that’s a</w:t>
      </w:r>
      <w:r>
        <w:t xml:space="preserve"> </w:t>
      </w:r>
      <w:r w:rsidRPr="002A4EFE">
        <w:t xml:space="preserve">legal requirement by the Supreme Court of Canada,” according to </w:t>
      </w:r>
      <w:proofErr w:type="spellStart"/>
      <w:r w:rsidRPr="002A4EFE">
        <w:t>Palmater</w:t>
      </w:r>
      <w:proofErr w:type="spellEnd"/>
      <w:r>
        <w:t xml:space="preserve"> </w:t>
      </w:r>
      <w:r w:rsidRPr="002A4EFE">
        <w:t>(2013). These unilateral changes to the legal functioning and decision</w:t>
      </w:r>
      <w:r>
        <w:t xml:space="preserve"> </w:t>
      </w:r>
      <w:r w:rsidRPr="002A4EFE">
        <w:t xml:space="preserve">making of First </w:t>
      </w:r>
      <w:r>
        <w:t>N</w:t>
      </w:r>
      <w:r w:rsidRPr="002A4EFE">
        <w:t xml:space="preserve">ations </w:t>
      </w:r>
      <w:r w:rsidRPr="00212769">
        <w:rPr>
          <w:u w:val="single"/>
        </w:rPr>
        <w:t>were made</w:t>
      </w:r>
      <w:r w:rsidRPr="002A4EFE">
        <w:t xml:space="preserve"> without their consent, and so Idle No</w:t>
      </w:r>
      <w:r>
        <w:t xml:space="preserve"> </w:t>
      </w:r>
      <w:r w:rsidRPr="002A4EFE">
        <w:t>More continues to fight against this abrogation of treaty rights with protests</w:t>
      </w:r>
      <w:r>
        <w:t xml:space="preserve"> </w:t>
      </w:r>
      <w:r w:rsidRPr="002A4EFE">
        <w:t xml:space="preserve">and road blockades across Canada. </w:t>
      </w:r>
      <w:r>
        <w:t>“</w:t>
      </w:r>
    </w:p>
    <w:p w:rsidR="00212769" w:rsidRDefault="00212769" w:rsidP="00212769">
      <w:pPr>
        <w:jc w:val="right"/>
      </w:pPr>
      <w:r>
        <w:t>(Morris, 2014, pg. 247)</w:t>
      </w:r>
    </w:p>
    <w:p w:rsidR="00212769" w:rsidRPr="000A38BD" w:rsidRDefault="00212769" w:rsidP="00212769">
      <w:pPr>
        <w:rPr>
          <w:b/>
        </w:rPr>
      </w:pPr>
      <w:r>
        <w:rPr>
          <w:b/>
        </w:rPr>
        <w:lastRenderedPageBreak/>
        <w:t xml:space="preserve">Task 3: </w:t>
      </w:r>
      <w:r w:rsidRPr="000A38BD">
        <w:rPr>
          <w:b/>
        </w:rPr>
        <w:t>Note how the use of the passive voice</w:t>
      </w:r>
      <w:r>
        <w:rPr>
          <w:b/>
        </w:rPr>
        <w:t xml:space="preserve"> is</w:t>
      </w:r>
      <w:r w:rsidRPr="000A38BD">
        <w:rPr>
          <w:b/>
        </w:rPr>
        <w:t xml:space="preserve"> different here than in earlier examples:</w:t>
      </w:r>
    </w:p>
    <w:p w:rsidR="00212769" w:rsidRDefault="00212769" w:rsidP="00212769">
      <w:r>
        <w:t>“</w:t>
      </w:r>
      <w:proofErr w:type="spellStart"/>
      <w:r w:rsidRPr="00BD1D82">
        <w:t>Comack</w:t>
      </w:r>
      <w:proofErr w:type="spellEnd"/>
      <w:r w:rsidRPr="00BD1D82">
        <w:t xml:space="preserve"> observes, "Aboriginal men </w:t>
      </w:r>
      <w:r w:rsidRPr="00212769">
        <w:rPr>
          <w:u w:val="single"/>
        </w:rPr>
        <w:t>are regularly stopped</w:t>
      </w:r>
      <w:r w:rsidRPr="00BD1D82">
        <w:t xml:space="preserve"> by police, sometimes on a weekly</w:t>
      </w:r>
      <w:r>
        <w:t xml:space="preserve"> </w:t>
      </w:r>
      <w:r w:rsidRPr="00BD1D82">
        <w:t>basis, and asked to account</w:t>
      </w:r>
      <w:r>
        <w:t xml:space="preserve"> f</w:t>
      </w:r>
      <w:r w:rsidRPr="00BD1D82">
        <w:t>or themselves" ([36], p.</w:t>
      </w:r>
      <w:r>
        <w:t xml:space="preserve"> </w:t>
      </w:r>
      <w:r w:rsidRPr="00BD1D82">
        <w:t>30</w:t>
      </w:r>
      <w:r>
        <w:t xml:space="preserve"> </w:t>
      </w:r>
      <w:r w:rsidRPr="00BD1D82">
        <w:t>210).</w:t>
      </w:r>
      <w:r>
        <w:t>”</w:t>
      </w:r>
    </w:p>
    <w:p w:rsidR="00212769" w:rsidRDefault="00212769" w:rsidP="00212769">
      <w:pPr>
        <w:jc w:val="right"/>
      </w:pPr>
      <w:r>
        <w:t>(</w:t>
      </w:r>
      <w:proofErr w:type="spellStart"/>
      <w:r>
        <w:t>Wotherspoon</w:t>
      </w:r>
      <w:proofErr w:type="spellEnd"/>
      <w:r>
        <w:t xml:space="preserve"> &amp; Hansen, 2013, pg. 30-31)</w:t>
      </w:r>
    </w:p>
    <w:p w:rsidR="00212769" w:rsidRPr="006C2493" w:rsidRDefault="00212769" w:rsidP="00212769">
      <w:pPr>
        <w:rPr>
          <w:b/>
        </w:rPr>
      </w:pPr>
      <w:r w:rsidRPr="00212769">
        <w:rPr>
          <w:b/>
        </w:rPr>
        <w:t>Task 4: extra practice:</w:t>
      </w:r>
      <w:r w:rsidRPr="00212769">
        <w:rPr>
          <w:b/>
          <w:sz w:val="32"/>
          <w:szCs w:val="32"/>
        </w:rPr>
        <w:t xml:space="preserve"> </w:t>
      </w:r>
      <w:r w:rsidRPr="006C2493">
        <w:rPr>
          <w:b/>
        </w:rPr>
        <w:t>Why might the author have used the passive voice?</w:t>
      </w:r>
      <w:r w:rsidR="006B4626">
        <w:rPr>
          <w:b/>
        </w:rPr>
        <w:t xml:space="preserve">  </w:t>
      </w:r>
      <w:r w:rsidRPr="006C2493">
        <w:rPr>
          <w:b/>
        </w:rPr>
        <w:t>What impacts does the use of passive voice have on meaning?</w:t>
      </w:r>
    </w:p>
    <w:p w:rsidR="00212769" w:rsidRDefault="00212769" w:rsidP="00212769">
      <w:r>
        <w:t>“</w:t>
      </w:r>
      <w:r w:rsidRPr="002A4EFE">
        <w:t>The movement</w:t>
      </w:r>
      <w:r>
        <w:t xml:space="preserve"> </w:t>
      </w:r>
      <w:r w:rsidRPr="00212769">
        <w:rPr>
          <w:u w:val="single"/>
        </w:rPr>
        <w:t>was originally motivated</w:t>
      </w:r>
      <w:r w:rsidRPr="002A4EFE">
        <w:t xml:space="preserve"> by the existence and implementation of Bill C-45,</w:t>
      </w:r>
      <w:r>
        <w:t xml:space="preserve"> </w:t>
      </w:r>
      <w:r w:rsidRPr="002A4EFE">
        <w:t>another in a long line of omnibus budget bills that amends the Indian Act,</w:t>
      </w:r>
      <w:r>
        <w:t xml:space="preserve"> </w:t>
      </w:r>
      <w:r w:rsidRPr="002A4EFE">
        <w:t xml:space="preserve">which </w:t>
      </w:r>
      <w:r w:rsidRPr="00212769">
        <w:rPr>
          <w:u w:val="single"/>
        </w:rPr>
        <w:t>is widely considered</w:t>
      </w:r>
      <w:r w:rsidRPr="002A4EFE">
        <w:t xml:space="preserve"> by many Indigenous peoples to be an exclusionary,</w:t>
      </w:r>
      <w:r>
        <w:t xml:space="preserve"> </w:t>
      </w:r>
      <w:r w:rsidRPr="002A4EFE">
        <w:t>assimilationist, and deeply discriminatory piece of legislation that</w:t>
      </w:r>
      <w:r>
        <w:t xml:space="preserve"> </w:t>
      </w:r>
      <w:r w:rsidRPr="002A4EFE">
        <w:t>is particularly hard on Indigenous women</w:t>
      </w:r>
      <w:r>
        <w:t>.”</w:t>
      </w:r>
    </w:p>
    <w:p w:rsidR="00212769" w:rsidRDefault="00212769" w:rsidP="00212769">
      <w:pPr>
        <w:jc w:val="right"/>
      </w:pPr>
      <w:r>
        <w:t>(Morris, 2014, pg. 245)</w:t>
      </w:r>
    </w:p>
    <w:p w:rsidR="00ED0695" w:rsidRDefault="00ED0695" w:rsidP="00ED0695">
      <w:pPr>
        <w:rPr>
          <w:b/>
          <w:sz w:val="32"/>
          <w:szCs w:val="32"/>
        </w:rPr>
      </w:pPr>
      <w:r>
        <w:rPr>
          <w:b/>
          <w:sz w:val="32"/>
          <w:szCs w:val="32"/>
        </w:rPr>
        <w:t>Paraphrasing</w:t>
      </w:r>
    </w:p>
    <w:p w:rsidR="009C0C6F" w:rsidRPr="009C0C6F" w:rsidRDefault="009C0C6F" w:rsidP="00CA0E27">
      <w:pPr>
        <w:spacing w:after="0" w:line="360" w:lineRule="auto"/>
        <w:rPr>
          <w:b/>
        </w:rPr>
      </w:pPr>
      <w:r w:rsidRPr="009C0C6F">
        <w:rPr>
          <w:b/>
        </w:rPr>
        <w:t>Warm up Discussion questions:</w:t>
      </w:r>
    </w:p>
    <w:p w:rsidR="00ED0695" w:rsidRDefault="00ED0695" w:rsidP="00CA0E27">
      <w:pPr>
        <w:spacing w:after="0" w:line="360" w:lineRule="auto"/>
      </w:pPr>
      <w:r>
        <w:t>As university students, why do you paraphrase?</w:t>
      </w:r>
    </w:p>
    <w:p w:rsidR="00ED0695" w:rsidRDefault="00ED0695" w:rsidP="00CA0E27">
      <w:pPr>
        <w:spacing w:after="0" w:line="360" w:lineRule="auto"/>
      </w:pPr>
      <w:r>
        <w:t>Why do you think paraphrasing is valued in academic discourse?</w:t>
      </w:r>
    </w:p>
    <w:p w:rsidR="00ED0695" w:rsidRDefault="00ED0695" w:rsidP="00CA0E27">
      <w:pPr>
        <w:spacing w:after="0" w:line="360" w:lineRule="auto"/>
      </w:pPr>
      <w:r>
        <w:t>Is paraphrasing easy or difficult for you?  Why?</w:t>
      </w:r>
    </w:p>
    <w:p w:rsidR="00ED0695" w:rsidRDefault="00ED0695" w:rsidP="00CA0E27">
      <w:pPr>
        <w:spacing w:after="0" w:line="360" w:lineRule="auto"/>
      </w:pPr>
      <w:r>
        <w:t>What makes a good paraphrase?</w:t>
      </w:r>
    </w:p>
    <w:p w:rsidR="00ED0695" w:rsidRDefault="00ED0695" w:rsidP="00CA0E27">
      <w:pPr>
        <w:spacing w:after="0" w:line="360" w:lineRule="auto"/>
      </w:pPr>
      <w:r>
        <w:t>What strategies or steps do you take when you paraphrase?</w:t>
      </w:r>
    </w:p>
    <w:p w:rsidR="00ED0695" w:rsidRDefault="00ED0695" w:rsidP="00CA0E27">
      <w:pPr>
        <w:spacing w:after="0" w:line="360" w:lineRule="auto"/>
      </w:pPr>
      <w:r>
        <w:t>Share your answers and notes with other students.</w:t>
      </w:r>
    </w:p>
    <w:p w:rsidR="009C0C6F" w:rsidRPr="009C0C6F" w:rsidRDefault="009C0C6F" w:rsidP="00ED0695">
      <w:pPr>
        <w:rPr>
          <w:b/>
        </w:rPr>
      </w:pPr>
      <w:r w:rsidRPr="009C0C6F">
        <w:rPr>
          <w:b/>
        </w:rPr>
        <w:t>Analysis task:</w:t>
      </w:r>
    </w:p>
    <w:p w:rsidR="00117DE5" w:rsidRDefault="00117DE5" w:rsidP="00117DE5">
      <w:pPr>
        <w:jc w:val="right"/>
      </w:pPr>
      <w:r>
        <w:rPr>
          <w:noProof/>
          <w:color w:val="FF0000"/>
        </w:rPr>
        <w:drawing>
          <wp:inline distT="0" distB="0" distL="0" distR="0" wp14:anchorId="4B8A5222" wp14:editId="147DB753">
            <wp:extent cx="2724150" cy="20604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ns pg 175 causation and prediction.PNG"/>
                    <pic:cNvPicPr/>
                  </pic:nvPicPr>
                  <pic:blipFill>
                    <a:blip r:embed="rId13">
                      <a:extLst>
                        <a:ext uri="{28A0092B-C50C-407E-A947-70E740481C1C}">
                          <a14:useLocalDpi xmlns:a14="http://schemas.microsoft.com/office/drawing/2010/main" val="0"/>
                        </a:ext>
                      </a:extLst>
                    </a:blip>
                    <a:stretch>
                      <a:fillRect/>
                    </a:stretch>
                  </pic:blipFill>
                  <pic:spPr>
                    <a:xfrm>
                      <a:off x="0" y="0"/>
                      <a:ext cx="2764207" cy="2090708"/>
                    </a:xfrm>
                    <a:prstGeom prst="rect">
                      <a:avLst/>
                    </a:prstGeom>
                  </pic:spPr>
                </pic:pic>
              </a:graphicData>
            </a:graphic>
          </wp:inline>
        </w:drawing>
      </w:r>
      <w:r w:rsidR="009C0C6F">
        <w:rPr>
          <w:noProof/>
        </w:rPr>
        <mc:AlternateContent>
          <mc:Choice Requires="wps">
            <w:drawing>
              <wp:anchor distT="45720" distB="45720" distL="114300" distR="114300" simplePos="0" relativeHeight="251659264" behindDoc="0" locked="0" layoutInCell="1" allowOverlap="1" wp14:anchorId="66A52EF9" wp14:editId="6A07EC36">
                <wp:simplePos x="0" y="0"/>
                <wp:positionH relativeFrom="column">
                  <wp:posOffset>3428365</wp:posOffset>
                </wp:positionH>
                <wp:positionV relativeFrom="paragraph">
                  <wp:posOffset>7620</wp:posOffset>
                </wp:positionV>
                <wp:extent cx="3362325" cy="2209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209800"/>
                        </a:xfrm>
                        <a:prstGeom prst="rect">
                          <a:avLst/>
                        </a:prstGeom>
                        <a:solidFill>
                          <a:srgbClr val="FFFFFF"/>
                        </a:solidFill>
                        <a:ln w="9525">
                          <a:solidFill>
                            <a:srgbClr val="000000"/>
                          </a:solidFill>
                          <a:miter lim="800000"/>
                          <a:headEnd/>
                          <a:tailEnd/>
                        </a:ln>
                      </wps:spPr>
                      <wps:txbx>
                        <w:txbxContent>
                          <w:p w:rsidR="009C0C6F" w:rsidRPr="00BC2402" w:rsidRDefault="009C0C6F" w:rsidP="009C0C6F">
                            <w:r w:rsidRPr="00BC2402">
                              <w:t>What prompted the Canadian government to “adopt culturally sensitive” policies?</w:t>
                            </w:r>
                          </w:p>
                          <w:p w:rsidR="009C0C6F" w:rsidRPr="00BC2402" w:rsidRDefault="009C0C6F" w:rsidP="009C0C6F">
                            <w:proofErr w:type="gramStart"/>
                            <w:r w:rsidRPr="008D1982">
                              <w:rPr>
                                <w:i/>
                                <w:u w:val="single"/>
                              </w:rPr>
                              <w:t>stigma/</w:t>
                            </w:r>
                            <w:proofErr w:type="gramEnd"/>
                            <w:r w:rsidRPr="008D1982">
                              <w:rPr>
                                <w:i/>
                                <w:u w:val="single"/>
                              </w:rPr>
                              <w:t>political pressure against assimilationist policies</w:t>
                            </w:r>
                          </w:p>
                          <w:p w:rsidR="009C0C6F" w:rsidRDefault="009C0C6F" w:rsidP="009C0C6F"/>
                          <w:p w:rsidR="009C0C6F" w:rsidRPr="00BC2402" w:rsidRDefault="009C0C6F" w:rsidP="009C0C6F">
                            <w:r w:rsidRPr="00BC2402">
                              <w:t>What is the author’s prediction about these policies?</w:t>
                            </w:r>
                          </w:p>
                          <w:p w:rsidR="009C0C6F" w:rsidRPr="00BC2402" w:rsidRDefault="009C0C6F" w:rsidP="009C0C6F">
                            <w:pPr>
                              <w:rPr>
                                <w:u w:val="single"/>
                              </w:rPr>
                            </w:pPr>
                            <w:r w:rsidRPr="008D1982">
                              <w:rPr>
                                <w:i/>
                                <w:u w:val="single"/>
                              </w:rPr>
                              <w:t>”may ultimately fail” due to “economic assimilation</w:t>
                            </w:r>
                            <w:r>
                              <w:rPr>
                                <w:u w:val="single"/>
                              </w:rPr>
                              <w:t>”_</w:t>
                            </w:r>
                          </w:p>
                          <w:p w:rsidR="009C0C6F" w:rsidRDefault="009C0C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52EF9" id="_x0000_t202" coordsize="21600,21600" o:spt="202" path="m,l,21600r21600,l21600,xe">
                <v:stroke joinstyle="miter"/>
                <v:path gradientshapeok="t" o:connecttype="rect"/>
              </v:shapetype>
              <v:shape id="Text Box 2" o:spid="_x0000_s1026" type="#_x0000_t202" style="position:absolute;left:0;text-align:left;margin-left:269.95pt;margin-top:.6pt;width:264.7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j2JAIAAEcEAAAOAAAAZHJzL2Uyb0RvYy54bWysU21v2yAQ/j5p/wHxfbHjJG1jxam6dJkm&#10;dS9Sux+AMY7RgGNAYne/vgdO06ib9mEaHxDHHQ/PPXe3uh60IgfhvART0ekkp0QYDo00u4p+f9i+&#10;u6LEB2YapsCIij4KT6/Xb9+seluKAjpQjXAEQYwve1vRLgRbZpnnndDMT8AKg84WnGYBTbfLGsd6&#10;RNcqK/L8IuvBNdYBF97j7e3opOuE37aCh69t60UgqqLILaTdpb2Oe7ZesXLnmO0kP9Jg/8BCM2nw&#10;0xPULQuM7J38DUpL7sBDGyYcdAZtK7lIOWA20/xVNvcdsyLlguJ4e5LJ/z9Y/uXwzRHZVLSYXlJi&#10;mMYiPYghkPcwkCLq01tfYti9xcAw4DXWOeXq7R3wH54Y2HTM7MSNc9B3gjXIbxpfZmdPRxwfQer+&#10;MzT4DdsHSEBD63QUD+UgiI51ejzVJlLheDmbXRSzYkEJR19R5MurPFUvY+Xzc+t8+ChAk3ioqMPi&#10;J3h2uPMh0mHlc0j8zYOSzVYqlQy3qzfKkQPDRtmmlTJ4FaYM6Su6XCCRv0Pkaf0JQsuAHa+kriim&#10;gCsGsTLq9sE06RyYVOMZKStzFDJqN6oYhnrAwKhuDc0jSupg7GycRDx04H5R0mNXV9T/3DMnKFGf&#10;DJZlOZ3P4xgkY764LNBw55763MMMR6iKBkrG4yak0Yl8Ddxg+VqZhH1hcuSK3Zr0Pk5WHIdzO0W9&#10;zP/6CQAA//8DAFBLAwQUAAYACAAAACEAfgdDyd8AAAAKAQAADwAAAGRycy9kb3ducmV2LnhtbEyP&#10;wU7DMBBE70j8g7VIXBB1SEKoQ5wKIYHgBm0FVzfZJhH2OthuGv4e9wTH1RvNvK1Ws9FsQucHSxJu&#10;FgkwpMa2A3UStpun6yUwHxS1SltCCT/oYVWfn1WqbO2R3nFah47FEvKlktCHMJac+6ZHo/zCjkiR&#10;7a0zKsTTdbx16hjLjeZpkhTcqIHiQq9GfOyx+VofjIRl/jJ9+tfs7aMp9lqEq7vp+dtJeXkxP9wD&#10;CziHvzCc9KM61NFpZw/UeqYl3GZCxGgEKbATTwqRA9tJyHKRAq8r/v+F+hcAAP//AwBQSwECLQAU&#10;AAYACAAAACEAtoM4kv4AAADhAQAAEwAAAAAAAAAAAAAAAAAAAAAAW0NvbnRlbnRfVHlwZXNdLnht&#10;bFBLAQItABQABgAIAAAAIQA4/SH/1gAAAJQBAAALAAAAAAAAAAAAAAAAAC8BAABfcmVscy8ucmVs&#10;c1BLAQItABQABgAIAAAAIQDHx6j2JAIAAEcEAAAOAAAAAAAAAAAAAAAAAC4CAABkcnMvZTJvRG9j&#10;LnhtbFBLAQItABQABgAIAAAAIQB+B0PJ3wAAAAoBAAAPAAAAAAAAAAAAAAAAAH4EAABkcnMvZG93&#10;bnJldi54bWxQSwUGAAAAAAQABADzAAAAigUAAAAA&#10;">
                <v:textbox>
                  <w:txbxContent>
                    <w:p w:rsidR="009C0C6F" w:rsidRPr="00BC2402" w:rsidRDefault="009C0C6F" w:rsidP="009C0C6F">
                      <w:r w:rsidRPr="00BC2402">
                        <w:t>What prompted the Canadian government to “adopt culturally sensitive” policies?</w:t>
                      </w:r>
                    </w:p>
                    <w:p w:rsidR="009C0C6F" w:rsidRPr="00BC2402" w:rsidRDefault="009C0C6F" w:rsidP="009C0C6F">
                      <w:proofErr w:type="gramStart"/>
                      <w:r w:rsidRPr="008D1982">
                        <w:rPr>
                          <w:i/>
                          <w:u w:val="single"/>
                        </w:rPr>
                        <w:t>stigma/</w:t>
                      </w:r>
                      <w:proofErr w:type="gramEnd"/>
                      <w:r w:rsidRPr="008D1982">
                        <w:rPr>
                          <w:i/>
                          <w:u w:val="single"/>
                        </w:rPr>
                        <w:t>political pressure against assimilationist policies</w:t>
                      </w:r>
                    </w:p>
                    <w:p w:rsidR="009C0C6F" w:rsidRDefault="009C0C6F" w:rsidP="009C0C6F"/>
                    <w:p w:rsidR="009C0C6F" w:rsidRPr="00BC2402" w:rsidRDefault="009C0C6F" w:rsidP="009C0C6F">
                      <w:r w:rsidRPr="00BC2402">
                        <w:t>What is the author’s prediction about these policies?</w:t>
                      </w:r>
                    </w:p>
                    <w:p w:rsidR="009C0C6F" w:rsidRPr="00BC2402" w:rsidRDefault="009C0C6F" w:rsidP="009C0C6F">
                      <w:pPr>
                        <w:rPr>
                          <w:u w:val="single"/>
                        </w:rPr>
                      </w:pPr>
                      <w:r w:rsidRPr="008D1982">
                        <w:rPr>
                          <w:i/>
                          <w:u w:val="single"/>
                        </w:rPr>
                        <w:t>”may ultimately fail” due to “economic assimilation</w:t>
                      </w:r>
                      <w:r>
                        <w:rPr>
                          <w:u w:val="single"/>
                        </w:rPr>
                        <w:t>”_</w:t>
                      </w:r>
                    </w:p>
                    <w:p w:rsidR="009C0C6F" w:rsidRDefault="009C0C6F"/>
                  </w:txbxContent>
                </v:textbox>
                <w10:wrap type="square"/>
              </v:shape>
            </w:pict>
          </mc:Fallback>
        </mc:AlternateContent>
      </w:r>
      <w:r w:rsidR="008D1982" w:rsidRPr="008D1982">
        <w:t xml:space="preserve"> </w:t>
      </w:r>
    </w:p>
    <w:p w:rsidR="008D1982" w:rsidRDefault="008D1982" w:rsidP="00117DE5">
      <w:pPr>
        <w:jc w:val="right"/>
      </w:pPr>
      <w:proofErr w:type="spellStart"/>
      <w:r w:rsidRPr="00BC2402">
        <w:t>Woons</w:t>
      </w:r>
      <w:proofErr w:type="spellEnd"/>
      <w:r w:rsidRPr="00BC2402">
        <w:t>, 2013, pg. 174</w:t>
      </w:r>
    </w:p>
    <w:p w:rsidR="008D1982" w:rsidRPr="00BC2402" w:rsidRDefault="008D1982" w:rsidP="008D1982">
      <w:pPr>
        <w:spacing w:line="360" w:lineRule="auto"/>
      </w:pPr>
      <w:r>
        <w:t xml:space="preserve">Paraphrase: </w:t>
      </w:r>
      <w:r w:rsidRPr="008D1982">
        <w:rPr>
          <w:i/>
          <w:u w:val="single"/>
        </w:rPr>
        <w:t xml:space="preserve">International pressure prompted Canada and other governments to shift policies towards being more respectful of Indigenous culture.  However, </w:t>
      </w:r>
      <w:proofErr w:type="spellStart"/>
      <w:r w:rsidRPr="008D1982">
        <w:rPr>
          <w:i/>
          <w:u w:val="single"/>
        </w:rPr>
        <w:t>Woons</w:t>
      </w:r>
      <w:proofErr w:type="spellEnd"/>
      <w:r w:rsidRPr="008D1982">
        <w:rPr>
          <w:i/>
          <w:u w:val="single"/>
        </w:rPr>
        <w:t>, (2013) predicts these measures cannot necessarily protect Indigenous communities from being subsumed by economic factors</w:t>
      </w:r>
      <w:r w:rsidRPr="00C76AC7">
        <w:rPr>
          <w:u w:val="single"/>
        </w:rPr>
        <w:t>.</w:t>
      </w:r>
      <w:r w:rsidRPr="00BC2402">
        <w:t xml:space="preserve"> </w:t>
      </w:r>
    </w:p>
    <w:p w:rsidR="008D1982" w:rsidRPr="00BC2402" w:rsidRDefault="008D1982" w:rsidP="008D1982">
      <w:r>
        <w:t>What changes were made from the original answers/notes from the text and the paraphrase?</w:t>
      </w:r>
    </w:p>
    <w:p w:rsidR="00BE32BC" w:rsidRPr="00BE32BC" w:rsidRDefault="00BE32BC" w:rsidP="00ED0695">
      <w:pPr>
        <w:rPr>
          <w:b/>
          <w:sz w:val="32"/>
          <w:szCs w:val="32"/>
        </w:rPr>
      </w:pPr>
      <w:r>
        <w:rPr>
          <w:b/>
          <w:sz w:val="32"/>
          <w:szCs w:val="32"/>
        </w:rPr>
        <w:t>Reflection</w:t>
      </w:r>
      <w:r w:rsidR="00040046">
        <w:rPr>
          <w:b/>
          <w:sz w:val="32"/>
          <w:szCs w:val="32"/>
        </w:rPr>
        <w:t xml:space="preserve">: </w:t>
      </w:r>
      <w:r w:rsidR="00040046" w:rsidRPr="00230251">
        <w:rPr>
          <w:sz w:val="28"/>
          <w:szCs w:val="28"/>
        </w:rPr>
        <w:t xml:space="preserve">What I </w:t>
      </w:r>
      <w:r w:rsidR="00040046">
        <w:rPr>
          <w:b/>
          <w:sz w:val="28"/>
          <w:szCs w:val="28"/>
        </w:rPr>
        <w:t>learned</w:t>
      </w:r>
      <w:r w:rsidR="00040046" w:rsidRPr="00230251">
        <w:rPr>
          <w:sz w:val="28"/>
          <w:szCs w:val="28"/>
        </w:rPr>
        <w:t xml:space="preserve"> about First Nations </w:t>
      </w:r>
      <w:r w:rsidR="00040046">
        <w:rPr>
          <w:sz w:val="28"/>
          <w:szCs w:val="28"/>
        </w:rPr>
        <w:t xml:space="preserve">&amp; </w:t>
      </w:r>
      <w:r w:rsidR="00040046" w:rsidRPr="00230251">
        <w:rPr>
          <w:sz w:val="28"/>
          <w:szCs w:val="28"/>
        </w:rPr>
        <w:t>Academic discourse in Political Science</w:t>
      </w:r>
    </w:p>
    <w:p w:rsidR="00BE32BC" w:rsidRPr="00D56C0A" w:rsidRDefault="00BE32BC" w:rsidP="00BE32BC">
      <w:pPr>
        <w:pStyle w:val="NormalWeb"/>
        <w:shd w:val="clear" w:color="auto" w:fill="FFFFFF"/>
        <w:spacing w:before="0" w:beforeAutospacing="0" w:after="240" w:afterAutospacing="0" w:line="234" w:lineRule="atLeast"/>
        <w:rPr>
          <w:rFonts w:asciiTheme="minorHAnsi" w:hAnsiTheme="minorHAnsi"/>
          <w:color w:val="444444"/>
          <w:sz w:val="22"/>
          <w:szCs w:val="22"/>
        </w:rPr>
      </w:pPr>
      <w:r w:rsidRPr="00BE32BC">
        <w:rPr>
          <w:rFonts w:asciiTheme="minorHAnsi" w:hAnsiTheme="minorHAnsi"/>
          <w:color w:val="444444"/>
          <w:sz w:val="22"/>
          <w:szCs w:val="22"/>
        </w:rPr>
        <w:lastRenderedPageBreak/>
        <w:t xml:space="preserve">Describe your understanding of First Nations in week 2 (you should reference the writing you did in week 2 of the </w:t>
      </w:r>
      <w:r w:rsidRPr="00D56C0A">
        <w:rPr>
          <w:rFonts w:asciiTheme="minorHAnsi" w:hAnsiTheme="minorHAnsi"/>
          <w:color w:val="444444"/>
          <w:sz w:val="22"/>
          <w:szCs w:val="22"/>
        </w:rPr>
        <w:t>course).</w:t>
      </w:r>
    </w:p>
    <w:p w:rsidR="00721883" w:rsidRPr="00D56C0A" w:rsidRDefault="00721883" w:rsidP="00D56C0A">
      <w:pPr>
        <w:pStyle w:val="NormalWeb"/>
        <w:shd w:val="clear" w:color="auto" w:fill="FFFFFF"/>
        <w:spacing w:before="0" w:beforeAutospacing="0" w:after="240" w:afterAutospacing="0"/>
        <w:ind w:left="720"/>
        <w:rPr>
          <w:rFonts w:ascii="Helvetica" w:hAnsi="Helvetica" w:cs="Helvetica"/>
          <w:i/>
          <w:color w:val="444444"/>
          <w:sz w:val="22"/>
          <w:szCs w:val="22"/>
        </w:rPr>
      </w:pPr>
      <w:r w:rsidRPr="00D56C0A">
        <w:rPr>
          <w:rFonts w:ascii="Helvetica" w:hAnsi="Helvetica" w:cs="Helvetica"/>
          <w:i/>
          <w:color w:val="444444"/>
          <w:sz w:val="22"/>
          <w:szCs w:val="22"/>
        </w:rPr>
        <w:t>My understanding in the second week was narrower than now. I did not know that First Nations are an active group who defends its rights and pursues for justice. Therefore, I could think that my scope about their situation was quite limited. In my knowledge, they were a kind of passive persons who lived in peace with the government. That idea gave me a false reality of those peoples and the Canadian government policies regarding them. In thought that in Canada there were just the typical problems as that many countries face.</w:t>
      </w:r>
    </w:p>
    <w:p w:rsidR="00721883" w:rsidRPr="00D56C0A" w:rsidRDefault="00721883" w:rsidP="00721883">
      <w:pPr>
        <w:pStyle w:val="NormalWeb"/>
        <w:shd w:val="clear" w:color="auto" w:fill="FFFFFF"/>
        <w:spacing w:before="0" w:beforeAutospacing="0" w:after="240" w:afterAutospacing="0" w:line="234" w:lineRule="atLeast"/>
        <w:rPr>
          <w:rFonts w:asciiTheme="minorHAnsi" w:hAnsiTheme="minorHAnsi"/>
          <w:color w:val="444444"/>
          <w:sz w:val="22"/>
          <w:szCs w:val="22"/>
        </w:rPr>
      </w:pPr>
      <w:r w:rsidRPr="00D56C0A">
        <w:rPr>
          <w:rFonts w:asciiTheme="minorHAnsi" w:hAnsiTheme="minorHAnsi"/>
          <w:color w:val="444444"/>
          <w:sz w:val="22"/>
          <w:szCs w:val="22"/>
        </w:rPr>
        <w:t>Explain how your understanding of First Nations has or hasn't changed over the last 10 weeks of the course.</w:t>
      </w:r>
    </w:p>
    <w:p w:rsidR="00C939F2" w:rsidRDefault="00C939F2" w:rsidP="00D56C0A">
      <w:pPr>
        <w:pStyle w:val="NormalWeb"/>
        <w:shd w:val="clear" w:color="auto" w:fill="FFFFFF"/>
        <w:spacing w:before="0" w:beforeAutospacing="0" w:after="240" w:afterAutospacing="0"/>
        <w:ind w:left="720"/>
        <w:rPr>
          <w:rFonts w:ascii="Helvetica" w:hAnsi="Helvetica" w:cs="Helvetica"/>
          <w:i/>
          <w:color w:val="444444"/>
          <w:sz w:val="22"/>
          <w:szCs w:val="22"/>
        </w:rPr>
      </w:pPr>
      <w:r w:rsidRPr="00D56C0A">
        <w:rPr>
          <w:rFonts w:ascii="Helvetica" w:hAnsi="Helvetica" w:cs="Helvetica"/>
          <w:i/>
          <w:color w:val="444444"/>
          <w:sz w:val="22"/>
          <w:szCs w:val="22"/>
        </w:rPr>
        <w:t>Nowadays, I am aware that First Nations suffered great genocides, they were almost annihilated by discriminatory policies. Moreover, that discrimination persists until now. Regardless of that First Nations stand up and face those policies. They are showing up all the injustice they have suffered from the colonization. I am conscious that they are not passive subjects any more, they started to leave people listen to their voice and people are eager to help them. They want people to know that better policies regarding them and the environment can be created. However, for the Canadian government policies regarding economic stability are more important that its people and their homelands.</w:t>
      </w:r>
    </w:p>
    <w:p w:rsidR="006453F8" w:rsidRPr="006453F8" w:rsidRDefault="006453F8" w:rsidP="006453F8">
      <w:pPr>
        <w:pStyle w:val="NormalWeb"/>
        <w:shd w:val="clear" w:color="auto" w:fill="FFFFFF"/>
        <w:spacing w:before="0" w:after="240"/>
        <w:ind w:left="720"/>
        <w:rPr>
          <w:rFonts w:ascii="Helvetica" w:hAnsi="Helvetica" w:cs="Helvetica"/>
          <w:i/>
          <w:color w:val="444444"/>
        </w:rPr>
      </w:pPr>
      <w:r w:rsidRPr="006453F8">
        <w:rPr>
          <w:rFonts w:ascii="Helvetica" w:hAnsi="Helvetica" w:cs="Helvetica"/>
          <w:i/>
          <w:color w:val="444444"/>
        </w:rPr>
        <w:t xml:space="preserve">“I have learnt about how their title as Indigenous people </w:t>
      </w:r>
      <w:proofErr w:type="gramStart"/>
      <w:r w:rsidRPr="006453F8">
        <w:rPr>
          <w:rFonts w:ascii="Helvetica" w:hAnsi="Helvetica" w:cs="Helvetica"/>
          <w:i/>
          <w:color w:val="444444"/>
        </w:rPr>
        <w:t>may</w:t>
      </w:r>
      <w:proofErr w:type="gramEnd"/>
      <w:r w:rsidRPr="006453F8">
        <w:rPr>
          <w:rFonts w:ascii="Helvetica" w:hAnsi="Helvetica" w:cs="Helvetica"/>
          <w:i/>
          <w:color w:val="444444"/>
        </w:rPr>
        <w:t xml:space="preserve"> </w:t>
      </w:r>
      <w:proofErr w:type="spellStart"/>
      <w:r w:rsidRPr="006453F8">
        <w:rPr>
          <w:rFonts w:ascii="Helvetica" w:hAnsi="Helvetica" w:cs="Helvetica"/>
          <w:i/>
          <w:color w:val="444444"/>
        </w:rPr>
        <w:t>infact</w:t>
      </w:r>
      <w:proofErr w:type="spellEnd"/>
      <w:r w:rsidRPr="006453F8">
        <w:rPr>
          <w:rFonts w:ascii="Helvetica" w:hAnsi="Helvetica" w:cs="Helvetica"/>
          <w:i/>
          <w:color w:val="444444"/>
        </w:rPr>
        <w:t> be a threat to their </w:t>
      </w:r>
      <w:proofErr w:type="spellStart"/>
      <w:r w:rsidRPr="006453F8">
        <w:rPr>
          <w:rFonts w:ascii="Helvetica" w:hAnsi="Helvetica" w:cs="Helvetica"/>
          <w:i/>
          <w:color w:val="444444"/>
        </w:rPr>
        <w:t>sovereignity</w:t>
      </w:r>
      <w:proofErr w:type="spellEnd"/>
      <w:r w:rsidRPr="006453F8">
        <w:rPr>
          <w:rFonts w:ascii="Helvetica" w:hAnsi="Helvetica" w:cs="Helvetica"/>
          <w:i/>
          <w:color w:val="444444"/>
        </w:rPr>
        <w:t> and peace. Through learning about their movement 'Idle No More', and its importance as a civil society campaign for equal rights and recognition in the United Nations I see the impact it has on the future generations of First Nations and even non First Nations.”</w:t>
      </w:r>
    </w:p>
    <w:p w:rsidR="00C939F2" w:rsidRPr="00D56C0A" w:rsidRDefault="00C939F2" w:rsidP="00C939F2">
      <w:pPr>
        <w:pStyle w:val="NormalWeb"/>
        <w:shd w:val="clear" w:color="auto" w:fill="FFFFFF"/>
        <w:spacing w:before="0" w:beforeAutospacing="0" w:after="240" w:afterAutospacing="0" w:line="234" w:lineRule="atLeast"/>
        <w:rPr>
          <w:rFonts w:ascii="Helvetica" w:hAnsi="Helvetica"/>
          <w:color w:val="444444"/>
          <w:sz w:val="22"/>
          <w:szCs w:val="22"/>
          <w:shd w:val="clear" w:color="auto" w:fill="FFFFFF"/>
        </w:rPr>
      </w:pPr>
      <w:r w:rsidRPr="00D56C0A">
        <w:rPr>
          <w:rFonts w:asciiTheme="minorHAnsi" w:hAnsiTheme="minorHAnsi"/>
          <w:color w:val="444444"/>
          <w:sz w:val="22"/>
          <w:szCs w:val="22"/>
          <w:shd w:val="clear" w:color="auto" w:fill="FFFFFF"/>
        </w:rPr>
        <w:t>Identify, describe and explain the relevance of a feature of political science discourse you have worked with this semester</w:t>
      </w:r>
      <w:r w:rsidRPr="00D56C0A">
        <w:rPr>
          <w:rFonts w:ascii="Helvetica" w:hAnsi="Helvetica"/>
          <w:color w:val="444444"/>
          <w:sz w:val="22"/>
          <w:szCs w:val="22"/>
          <w:shd w:val="clear" w:color="auto" w:fill="FFFFFF"/>
        </w:rPr>
        <w:t>.</w:t>
      </w:r>
    </w:p>
    <w:p w:rsidR="00721883" w:rsidRPr="00D56C0A" w:rsidRDefault="00C939F2" w:rsidP="00D56C0A">
      <w:pPr>
        <w:ind w:left="720"/>
        <w:rPr>
          <w:rFonts w:ascii="Helvetica" w:hAnsi="Helvetica" w:cs="Helvetica"/>
          <w:i/>
          <w:color w:val="444444"/>
          <w:shd w:val="clear" w:color="auto" w:fill="FFFFFF"/>
        </w:rPr>
      </w:pPr>
      <w:r w:rsidRPr="00D56C0A">
        <w:rPr>
          <w:rFonts w:ascii="Helvetica" w:hAnsi="Helvetica" w:cs="Helvetica"/>
          <w:i/>
          <w:color w:val="444444"/>
          <w:shd w:val="clear" w:color="auto" w:fill="FFFFFF"/>
        </w:rPr>
        <w:t>The feature of political science discourse I want to describe and explain is the functions active and passive voices. One of the major functions of passive voice is to hide the participants. For example "the bill C-45 was violated in...</w:t>
      </w:r>
      <w:proofErr w:type="gramStart"/>
      <w:r w:rsidRPr="00D56C0A">
        <w:rPr>
          <w:rFonts w:ascii="Helvetica" w:hAnsi="Helvetica" w:cs="Helvetica"/>
          <w:i/>
          <w:color w:val="444444"/>
          <w:shd w:val="clear" w:color="auto" w:fill="FFFFFF"/>
        </w:rPr>
        <w:t>",</w:t>
      </w:r>
      <w:proofErr w:type="gramEnd"/>
      <w:r w:rsidRPr="00D56C0A">
        <w:rPr>
          <w:rFonts w:ascii="Helvetica" w:hAnsi="Helvetica" w:cs="Helvetica"/>
          <w:i/>
          <w:color w:val="444444"/>
          <w:shd w:val="clear" w:color="auto" w:fill="FFFFFF"/>
        </w:rPr>
        <w:t xml:space="preserve"> the people who violated the laws were not mentioned in the sentence. When newspapers and social </w:t>
      </w:r>
      <w:proofErr w:type="gramStart"/>
      <w:r w:rsidRPr="00D56C0A">
        <w:rPr>
          <w:rFonts w:ascii="Helvetica" w:hAnsi="Helvetica" w:cs="Helvetica"/>
          <w:i/>
          <w:color w:val="444444"/>
          <w:shd w:val="clear" w:color="auto" w:fill="FFFFFF"/>
        </w:rPr>
        <w:t>medias</w:t>
      </w:r>
      <w:proofErr w:type="gramEnd"/>
      <w:r w:rsidRPr="00D56C0A">
        <w:rPr>
          <w:rFonts w:ascii="Helvetica" w:hAnsi="Helvetica" w:cs="Helvetica"/>
          <w:i/>
          <w:color w:val="444444"/>
          <w:shd w:val="clear" w:color="auto" w:fill="FFFFFF"/>
        </w:rPr>
        <w:t xml:space="preserve"> used the passive voices in this way, they are trying to remove the social responsibilities of </w:t>
      </w:r>
      <w:proofErr w:type="spellStart"/>
      <w:r w:rsidRPr="00D56C0A">
        <w:rPr>
          <w:rFonts w:ascii="Helvetica" w:hAnsi="Helvetica" w:cs="Helvetica"/>
          <w:i/>
          <w:color w:val="444444"/>
          <w:shd w:val="clear" w:color="auto" w:fill="FFFFFF"/>
        </w:rPr>
        <w:t>participants.When</w:t>
      </w:r>
      <w:proofErr w:type="spellEnd"/>
      <w:r w:rsidRPr="00D56C0A">
        <w:rPr>
          <w:rFonts w:ascii="Helvetica" w:hAnsi="Helvetica" w:cs="Helvetica"/>
          <w:i/>
          <w:color w:val="444444"/>
          <w:shd w:val="clear" w:color="auto" w:fill="FFFFFF"/>
        </w:rPr>
        <w:t xml:space="preserve"> we read sentences written in passive voices, we need to critically think who are the participants.</w:t>
      </w:r>
    </w:p>
    <w:p w:rsidR="006453F8" w:rsidRPr="006453F8" w:rsidRDefault="006453F8" w:rsidP="006453F8">
      <w:pPr>
        <w:ind w:left="720"/>
        <w:rPr>
          <w:rFonts w:ascii="Helvetica" w:hAnsi="Helvetica" w:cs="Helvetica"/>
          <w:i/>
          <w:color w:val="444444"/>
          <w:shd w:val="clear" w:color="auto" w:fill="FFFFFF"/>
        </w:rPr>
      </w:pPr>
      <w:r w:rsidRPr="006453F8">
        <w:rPr>
          <w:rFonts w:ascii="Helvetica" w:hAnsi="Helvetica" w:cs="Helvetica"/>
          <w:i/>
          <w:color w:val="444444"/>
          <w:shd w:val="clear" w:color="auto" w:fill="FFFFFF"/>
        </w:rPr>
        <w:t xml:space="preserve">“…there are also various grammatical structures, in the lesson of passive voice and active voice, the </w:t>
      </w:r>
      <w:r w:rsidRPr="006453F8">
        <w:rPr>
          <w:rFonts w:ascii="Helvetica" w:hAnsi="Helvetica" w:cs="Helvetica"/>
          <w:bCs/>
          <w:i/>
          <w:color w:val="444444"/>
          <w:shd w:val="clear" w:color="auto" w:fill="FFFFFF"/>
        </w:rPr>
        <w:t>different use of language features can change the interpersonal positioning and how the author want to represent to readers</w:t>
      </w:r>
      <w:r w:rsidRPr="006453F8">
        <w:rPr>
          <w:rFonts w:ascii="Helvetica" w:hAnsi="Helvetica" w:cs="Helvetica"/>
          <w:i/>
          <w:color w:val="444444"/>
          <w:shd w:val="clear" w:color="auto" w:fill="FFFFFF"/>
        </w:rPr>
        <w:t xml:space="preserve">. Because we can feel the positive and negative thoughts about one historical event, </w:t>
      </w:r>
      <w:r w:rsidRPr="006453F8">
        <w:rPr>
          <w:rFonts w:ascii="Helvetica" w:hAnsi="Helvetica" w:cs="Helvetica"/>
          <w:bCs/>
          <w:i/>
          <w:color w:val="444444"/>
          <w:shd w:val="clear" w:color="auto" w:fill="FFFFFF"/>
        </w:rPr>
        <w:t>the different language features and grammatical structures can make readers get different direction of the understanding</w:t>
      </w:r>
      <w:r w:rsidRPr="006453F8">
        <w:rPr>
          <w:rFonts w:ascii="Helvetica" w:hAnsi="Helvetica" w:cs="Helvetica"/>
          <w:i/>
          <w:color w:val="444444"/>
          <w:shd w:val="clear" w:color="auto" w:fill="FFFFFF"/>
        </w:rPr>
        <w:t xml:space="preserve">, on the other hand, it's also </w:t>
      </w:r>
      <w:r w:rsidRPr="006453F8">
        <w:rPr>
          <w:rFonts w:ascii="Helvetica" w:hAnsi="Helvetica" w:cs="Helvetica"/>
          <w:bCs/>
          <w:i/>
          <w:color w:val="444444"/>
          <w:shd w:val="clear" w:color="auto" w:fill="FFFFFF"/>
        </w:rPr>
        <w:t>a warning that we need to think about the questions with critical perspectives</w:t>
      </w:r>
      <w:r w:rsidRPr="006453F8">
        <w:rPr>
          <w:rFonts w:ascii="Helvetica" w:hAnsi="Helvetica" w:cs="Helvetica"/>
          <w:i/>
          <w:color w:val="444444"/>
          <w:shd w:val="clear" w:color="auto" w:fill="FFFFFF"/>
        </w:rPr>
        <w:t>.”</w:t>
      </w:r>
    </w:p>
    <w:p w:rsidR="00721883" w:rsidRPr="00D56C0A" w:rsidRDefault="00721883" w:rsidP="00D56C0A">
      <w:pPr>
        <w:ind w:left="720"/>
        <w:rPr>
          <w:rFonts w:ascii="Helvetica" w:hAnsi="Helvetica" w:cs="Helvetica"/>
          <w:i/>
          <w:color w:val="444444"/>
          <w:shd w:val="clear" w:color="auto" w:fill="FFFFFF"/>
        </w:rPr>
      </w:pPr>
    </w:p>
    <w:p w:rsidR="00721883" w:rsidRDefault="00721883" w:rsidP="00D56C0A">
      <w:pPr>
        <w:ind w:left="720"/>
        <w:rPr>
          <w:rFonts w:ascii="Helvetica" w:hAnsi="Helvetica" w:cs="Helvetica"/>
          <w:i/>
          <w:color w:val="444444"/>
          <w:shd w:val="clear" w:color="auto" w:fill="FFFFFF"/>
        </w:rPr>
      </w:pPr>
      <w:r w:rsidRPr="00D56C0A">
        <w:rPr>
          <w:rFonts w:ascii="Helvetica" w:hAnsi="Helvetica" w:cs="Helvetica"/>
          <w:i/>
          <w:color w:val="444444"/>
          <w:shd w:val="clear" w:color="auto" w:fill="FFFFFF"/>
        </w:rPr>
        <w:t xml:space="preserve">I learn several language feature in this course. I think the most relevant and important one is the skill of paraphrasing the text in the article. I think this is </w:t>
      </w:r>
      <w:proofErr w:type="spellStart"/>
      <w:proofErr w:type="gramStart"/>
      <w:r w:rsidRPr="00D56C0A">
        <w:rPr>
          <w:rFonts w:ascii="Helvetica" w:hAnsi="Helvetica" w:cs="Helvetica"/>
          <w:i/>
          <w:color w:val="444444"/>
          <w:shd w:val="clear" w:color="auto" w:fill="FFFFFF"/>
        </w:rPr>
        <w:t>a</w:t>
      </w:r>
      <w:proofErr w:type="spellEnd"/>
      <w:proofErr w:type="gramEnd"/>
      <w:r w:rsidRPr="00D56C0A">
        <w:rPr>
          <w:rFonts w:ascii="Helvetica" w:hAnsi="Helvetica" w:cs="Helvetica"/>
          <w:i/>
          <w:color w:val="444444"/>
          <w:shd w:val="clear" w:color="auto" w:fill="FFFFFF"/>
        </w:rPr>
        <w:t xml:space="preserve"> important skill to learn English. I learn Paraphrase is important because the way how a sentence is form can make the meaning very different. For example, Jennifer gave us </w:t>
      </w:r>
      <w:proofErr w:type="spellStart"/>
      <w:proofErr w:type="gramStart"/>
      <w:r w:rsidRPr="00D56C0A">
        <w:rPr>
          <w:rFonts w:ascii="Helvetica" w:hAnsi="Helvetica" w:cs="Helvetica"/>
          <w:i/>
          <w:color w:val="444444"/>
          <w:shd w:val="clear" w:color="auto" w:fill="FFFFFF"/>
        </w:rPr>
        <w:t>a</w:t>
      </w:r>
      <w:proofErr w:type="spellEnd"/>
      <w:proofErr w:type="gramEnd"/>
      <w:r w:rsidRPr="00D56C0A">
        <w:rPr>
          <w:rFonts w:ascii="Helvetica" w:hAnsi="Helvetica" w:cs="Helvetica"/>
          <w:i/>
          <w:color w:val="444444"/>
          <w:shd w:val="clear" w:color="auto" w:fill="FFFFFF"/>
        </w:rPr>
        <w:t xml:space="preserve"> example of text about aboriginal people's evaluation in passive voice. In passive voice, the actions is more important than the aboriginal people. If we paraphrase it in active voice, it would make great difference as audience would pay attention to aboriginal people. Active voice and passive voice can make change the emotions from softer to stronger. In addition, sometimes we paraphrase it in passive way to let audience ignore who take the actions. For example, aboriginal people's land were taken. In this sentences, we know Canadian government took their land, but audiences would less focus on it. Another reason to learn paraphrase is to prevent</w:t>
      </w:r>
      <w:r w:rsidRPr="00D56C0A">
        <w:rPr>
          <w:rStyle w:val="apple-converted-space"/>
          <w:rFonts w:ascii="Helvetica" w:hAnsi="Helvetica" w:cs="Helvetica"/>
          <w:i/>
          <w:color w:val="444444"/>
          <w:shd w:val="clear" w:color="auto" w:fill="FFFFFF"/>
        </w:rPr>
        <w:t> </w:t>
      </w:r>
      <w:proofErr w:type="spellStart"/>
      <w:r w:rsidRPr="00D56C0A">
        <w:rPr>
          <w:rFonts w:ascii="Helvetica" w:hAnsi="Helvetica" w:cs="Helvetica"/>
          <w:i/>
          <w:color w:val="444444"/>
          <w:bdr w:val="none" w:sz="0" w:space="0" w:color="auto" w:frame="1"/>
          <w:shd w:val="clear" w:color="auto" w:fill="FFFFFF"/>
        </w:rPr>
        <w:t>plagerism</w:t>
      </w:r>
      <w:proofErr w:type="spellEnd"/>
      <w:r w:rsidRPr="00D56C0A">
        <w:rPr>
          <w:rFonts w:ascii="Helvetica" w:hAnsi="Helvetica" w:cs="Helvetica"/>
          <w:i/>
          <w:color w:val="444444"/>
          <w:shd w:val="clear" w:color="auto" w:fill="FFFFFF"/>
        </w:rPr>
        <w:t xml:space="preserve">. As students, we want to make our writing professional and not copying the exact words from original text. I </w:t>
      </w:r>
      <w:r w:rsidRPr="00D56C0A">
        <w:rPr>
          <w:rFonts w:ascii="Helvetica" w:hAnsi="Helvetica" w:cs="Helvetica"/>
          <w:i/>
          <w:color w:val="444444"/>
          <w:shd w:val="clear" w:color="auto" w:fill="FFFFFF"/>
        </w:rPr>
        <w:lastRenderedPageBreak/>
        <w:t>also learn the good paraphrase means to write it by using different word choices, but the exactly same meaning. I also learn we still need to cite the paragraph even we do</w:t>
      </w:r>
      <w:r w:rsidRPr="00D56C0A">
        <w:rPr>
          <w:rStyle w:val="apple-converted-space"/>
          <w:rFonts w:ascii="Helvetica" w:hAnsi="Helvetica" w:cs="Helvetica"/>
          <w:i/>
          <w:color w:val="444444"/>
          <w:shd w:val="clear" w:color="auto" w:fill="FFFFFF"/>
        </w:rPr>
        <w:t> </w:t>
      </w:r>
      <w:r w:rsidRPr="00D56C0A">
        <w:rPr>
          <w:rFonts w:ascii="Helvetica" w:hAnsi="Helvetica" w:cs="Helvetica"/>
          <w:i/>
          <w:color w:val="444444"/>
          <w:bdr w:val="none" w:sz="0" w:space="0" w:color="auto" w:frame="1"/>
          <w:shd w:val="clear" w:color="auto" w:fill="FFFFFF"/>
        </w:rPr>
        <w:t>paraphrases</w:t>
      </w:r>
      <w:r w:rsidRPr="00D56C0A">
        <w:rPr>
          <w:rFonts w:ascii="Helvetica" w:hAnsi="Helvetica" w:cs="Helvetica"/>
          <w:i/>
          <w:color w:val="444444"/>
          <w:shd w:val="clear" w:color="auto" w:fill="FFFFFF"/>
        </w:rPr>
        <w:t> </w:t>
      </w:r>
      <w:r w:rsidRPr="00D56C0A">
        <w:rPr>
          <w:rFonts w:ascii="Helvetica" w:hAnsi="Helvetica" w:cs="Helvetica"/>
          <w:i/>
          <w:color w:val="444444"/>
          <w:bdr w:val="none" w:sz="0" w:space="0" w:color="auto" w:frame="1"/>
          <w:shd w:val="clear" w:color="auto" w:fill="FFFFFF"/>
        </w:rPr>
        <w:t>because</w:t>
      </w:r>
      <w:r w:rsidRPr="00D56C0A">
        <w:rPr>
          <w:rStyle w:val="apple-converted-space"/>
          <w:rFonts w:ascii="Helvetica" w:hAnsi="Helvetica" w:cs="Helvetica"/>
          <w:i/>
          <w:color w:val="444444"/>
          <w:shd w:val="clear" w:color="auto" w:fill="FFFFFF"/>
        </w:rPr>
        <w:t> </w:t>
      </w:r>
      <w:r w:rsidRPr="00D56C0A">
        <w:rPr>
          <w:rFonts w:ascii="Helvetica" w:hAnsi="Helvetica" w:cs="Helvetica"/>
          <w:i/>
          <w:color w:val="444444"/>
          <w:shd w:val="clear" w:color="auto" w:fill="FFFFFF"/>
        </w:rPr>
        <w:t xml:space="preserve">the idea is still from author. It is </w:t>
      </w:r>
      <w:proofErr w:type="spellStart"/>
      <w:proofErr w:type="gramStart"/>
      <w:r w:rsidRPr="00D56C0A">
        <w:rPr>
          <w:rFonts w:ascii="Helvetica" w:hAnsi="Helvetica" w:cs="Helvetica"/>
          <w:i/>
          <w:color w:val="444444"/>
          <w:shd w:val="clear" w:color="auto" w:fill="FFFFFF"/>
        </w:rPr>
        <w:t>a</w:t>
      </w:r>
      <w:proofErr w:type="spellEnd"/>
      <w:proofErr w:type="gramEnd"/>
      <w:r w:rsidRPr="00D56C0A">
        <w:rPr>
          <w:rFonts w:ascii="Helvetica" w:hAnsi="Helvetica" w:cs="Helvetica"/>
          <w:i/>
          <w:color w:val="444444"/>
          <w:shd w:val="clear" w:color="auto" w:fill="FFFFFF"/>
        </w:rPr>
        <w:t xml:space="preserve"> important skill for students to learn in order to write a good essays.</w:t>
      </w:r>
    </w:p>
    <w:p w:rsidR="006453F8" w:rsidRDefault="006453F8" w:rsidP="00D56C0A">
      <w:pPr>
        <w:ind w:left="720"/>
        <w:rPr>
          <w:rFonts w:ascii="Helvetica" w:hAnsi="Helvetica" w:cs="Helvetica"/>
          <w:i/>
          <w:color w:val="444444"/>
          <w:shd w:val="clear" w:color="auto" w:fill="FFFFFF"/>
        </w:rPr>
      </w:pPr>
    </w:p>
    <w:p w:rsidR="006453F8" w:rsidRPr="006453F8" w:rsidRDefault="006453F8" w:rsidP="006453F8">
      <w:pPr>
        <w:ind w:left="720"/>
        <w:rPr>
          <w:i/>
        </w:rPr>
      </w:pPr>
      <w:r w:rsidRPr="006453F8">
        <w:rPr>
          <w:i/>
        </w:rPr>
        <w:t xml:space="preserve">“A political Science discourse feature I have worked with and particularly found very helpful is </w:t>
      </w:r>
      <w:r w:rsidRPr="006453F8">
        <w:rPr>
          <w:bCs/>
          <w:i/>
        </w:rPr>
        <w:t>the use of passive voice in interpersonal positioning</w:t>
      </w:r>
      <w:r w:rsidRPr="006453F8">
        <w:rPr>
          <w:i/>
        </w:rPr>
        <w:t>. It is generally</w:t>
      </w:r>
      <w:proofErr w:type="gramStart"/>
      <w:r w:rsidRPr="006453F8">
        <w:rPr>
          <w:i/>
        </w:rPr>
        <w:t>  a</w:t>
      </w:r>
      <w:proofErr w:type="gramEnd"/>
      <w:r w:rsidRPr="006453F8">
        <w:rPr>
          <w:i/>
        </w:rPr>
        <w:t xml:space="preserve"> tool used in academic writing or even in literal works by writers so as to dismiss the relevance of the actor. To be more specific; this maybe because the author wants to remove blame from an actor, he has no </w:t>
      </w:r>
      <w:proofErr w:type="spellStart"/>
      <w:r w:rsidRPr="006453F8">
        <w:rPr>
          <w:i/>
        </w:rPr>
        <w:t>certainity</w:t>
      </w:r>
      <w:proofErr w:type="spellEnd"/>
      <w:r w:rsidRPr="006453F8">
        <w:rPr>
          <w:i/>
        </w:rPr>
        <w:t> over who exactly did what (insufficient information), or the author generally wants the information to be </w:t>
      </w:r>
      <w:proofErr w:type="spellStart"/>
      <w:r w:rsidRPr="006453F8">
        <w:rPr>
          <w:i/>
        </w:rPr>
        <w:t>actorless</w:t>
      </w:r>
      <w:proofErr w:type="spellEnd"/>
      <w:r w:rsidRPr="006453F8">
        <w:rPr>
          <w:i/>
        </w:rPr>
        <w:t xml:space="preserve"> (affiliation to the real instigator of the problem)…. Because of its ability to somehow control how the reader perceives and understands the literature, the author might do this intentionally to remove any criticism from the real actor. Why is this relevant to my writing? Political Science is not like a mathematical problem. It is easy to get lost in trying to write something that does not necessarily threaten me the writer and the existing literature. So it allows to be careful and safe yet somehow still show the right content of the reader. </w:t>
      </w:r>
      <w:r w:rsidRPr="006453F8">
        <w:rPr>
          <w:bCs/>
          <w:i/>
        </w:rPr>
        <w:t>It allows me to position my writing to the intended readers, thereby not in any way offending or misrepresenting information that might already be biased</w:t>
      </w:r>
      <w:r w:rsidRPr="006453F8">
        <w:rPr>
          <w:i/>
        </w:rPr>
        <w:t>. Already in my writing, I look </w:t>
      </w:r>
      <w:proofErr w:type="spellStart"/>
      <w:r w:rsidRPr="006453F8">
        <w:rPr>
          <w:i/>
        </w:rPr>
        <w:t>foward</w:t>
      </w:r>
      <w:proofErr w:type="spellEnd"/>
      <w:r w:rsidRPr="006453F8">
        <w:rPr>
          <w:i/>
        </w:rPr>
        <w:t> to using it more often.”</w:t>
      </w:r>
    </w:p>
    <w:p w:rsidR="006453F8" w:rsidRPr="00D56C0A" w:rsidRDefault="006453F8" w:rsidP="00D56C0A">
      <w:pPr>
        <w:ind w:left="720"/>
        <w:rPr>
          <w:i/>
        </w:rPr>
      </w:pPr>
    </w:p>
    <w:p w:rsidR="00236742" w:rsidRDefault="00236742" w:rsidP="00236742">
      <w:pPr>
        <w:rPr>
          <w:b/>
          <w:color w:val="444444"/>
          <w:sz w:val="32"/>
          <w:szCs w:val="32"/>
        </w:rPr>
      </w:pPr>
    </w:p>
    <w:p w:rsidR="00236742" w:rsidRDefault="00236742" w:rsidP="00236742">
      <w:pPr>
        <w:rPr>
          <w:b/>
          <w:color w:val="444444"/>
          <w:sz w:val="32"/>
          <w:szCs w:val="32"/>
        </w:rPr>
      </w:pPr>
    </w:p>
    <w:p w:rsidR="00236742" w:rsidRDefault="00236742" w:rsidP="00236742">
      <w:pPr>
        <w:rPr>
          <w:b/>
          <w:color w:val="444444"/>
          <w:sz w:val="32"/>
          <w:szCs w:val="32"/>
        </w:rPr>
      </w:pPr>
    </w:p>
    <w:p w:rsidR="00236742" w:rsidRPr="007E4B93" w:rsidRDefault="00236742" w:rsidP="00236742">
      <w:pPr>
        <w:rPr>
          <w:b/>
          <w:color w:val="444444"/>
          <w:sz w:val="32"/>
          <w:szCs w:val="32"/>
        </w:rPr>
      </w:pPr>
      <w:r w:rsidRPr="007E4B93">
        <w:rPr>
          <w:b/>
          <w:color w:val="444444"/>
          <w:sz w:val="32"/>
          <w:szCs w:val="32"/>
        </w:rPr>
        <w:t>Further Resources</w:t>
      </w:r>
    </w:p>
    <w:p w:rsidR="00236742" w:rsidRDefault="00236742" w:rsidP="00236742">
      <w:pPr>
        <w:rPr>
          <w:rStyle w:val="Hyperlink"/>
        </w:rPr>
      </w:pPr>
      <w:r w:rsidRPr="007E4B93">
        <w:t xml:space="preserve">Indigenizing the academy: What some universities are doing to weave indigenous peoples, cultures and knowledge into the fabric of their campuses. </w:t>
      </w:r>
      <w:hyperlink r:id="rId14" w:history="1">
        <w:r w:rsidRPr="007E4B93">
          <w:rPr>
            <w:rStyle w:val="Hyperlink"/>
          </w:rPr>
          <w:t>http://www.universityaffairs.ca/features/feature-article/indigenizing-the-academy/</w:t>
        </w:r>
      </w:hyperlink>
    </w:p>
    <w:p w:rsidR="00236742" w:rsidRPr="007E4B93" w:rsidRDefault="00236742" w:rsidP="00236742">
      <w:r w:rsidRPr="007E4B93">
        <w:t xml:space="preserve">“On whose land we sit”: the difference in Indigenous engagement between UBCO and UBC Vancouver: </w:t>
      </w:r>
      <w:hyperlink r:id="rId15" w:history="1">
        <w:r w:rsidRPr="007E4B93">
          <w:rPr>
            <w:rStyle w:val="Hyperlink"/>
          </w:rPr>
          <w:t>http://ubyssey.ca/news/on-whose-land-we-sit-the-difference-in-indigenous-engagement-between-ubco-and-ubc-vancouver/?platform=hootsuite</w:t>
        </w:r>
      </w:hyperlink>
    </w:p>
    <w:p w:rsidR="00236742" w:rsidRPr="007E4B93" w:rsidRDefault="00236742" w:rsidP="00236742">
      <w:r w:rsidRPr="007E4B93">
        <w:t xml:space="preserve">Time and Place at UBC: Our Histories and Relations: </w:t>
      </w:r>
      <w:hyperlink r:id="rId16" w:history="1">
        <w:r w:rsidRPr="007E4B93">
          <w:rPr>
            <w:rStyle w:val="Hyperlink"/>
          </w:rPr>
          <w:t>http://timeandplace.ubc.ca</w:t>
        </w:r>
      </w:hyperlink>
      <w:hyperlink r:id="rId17" w:history="1">
        <w:r w:rsidRPr="007E4B93">
          <w:rPr>
            <w:rStyle w:val="Hyperlink"/>
          </w:rPr>
          <w:t>/</w:t>
        </w:r>
      </w:hyperlink>
    </w:p>
    <w:p w:rsidR="00236742" w:rsidRPr="007E4B93" w:rsidRDefault="00236742" w:rsidP="00236742">
      <w:r w:rsidRPr="007E4B93">
        <w:t xml:space="preserve">UBC’s Aboriginal Strategic Plan: </w:t>
      </w:r>
      <w:hyperlink r:id="rId18" w:history="1">
        <w:r w:rsidRPr="007E4B93">
          <w:rPr>
            <w:rStyle w:val="Hyperlink"/>
          </w:rPr>
          <w:t>http://aboriginal.ubc.ca/strategic-plan/</w:t>
        </w:r>
      </w:hyperlink>
    </w:p>
    <w:p w:rsidR="00236742" w:rsidRDefault="00236742" w:rsidP="00236742">
      <w:r>
        <w:t xml:space="preserve">UBC Centre for Teaching &amp; Learning Aboriginal Initiatives: </w:t>
      </w:r>
      <w:hyperlink r:id="rId19" w:history="1">
        <w:r w:rsidRPr="00596141">
          <w:rPr>
            <w:rStyle w:val="Hyperlink"/>
          </w:rPr>
          <w:t>http://ctlt.ubc.ca/programs/aboriginal-initiatives/</w:t>
        </w:r>
      </w:hyperlink>
    </w:p>
    <w:p w:rsidR="00236742" w:rsidRPr="000509F6" w:rsidRDefault="00236742" w:rsidP="00236742">
      <w:r w:rsidRPr="000509F6">
        <w:t xml:space="preserve">Words First: An Evolving Terminology Relating to Aboriginal Peoples in Canada: </w:t>
      </w:r>
      <w:hyperlink r:id="rId20" w:history="1">
        <w:r w:rsidRPr="000509F6">
          <w:rPr>
            <w:rStyle w:val="Hyperlink"/>
          </w:rPr>
          <w:t>http</w:t>
        </w:r>
      </w:hyperlink>
      <w:hyperlink r:id="rId21" w:history="1">
        <w:proofErr w:type="gramStart"/>
        <w:r w:rsidRPr="000509F6">
          <w:rPr>
            <w:rStyle w:val="Hyperlink"/>
          </w:rPr>
          <w:t>:/</w:t>
        </w:r>
        <w:proofErr w:type="gramEnd"/>
        <w:r w:rsidRPr="000509F6">
          <w:rPr>
            <w:rStyle w:val="Hyperlink"/>
          </w:rPr>
          <w:t>/</w:t>
        </w:r>
      </w:hyperlink>
      <w:hyperlink r:id="rId22" w:history="1">
        <w:r w:rsidRPr="000509F6">
          <w:rPr>
            <w:rStyle w:val="Hyperlink"/>
          </w:rPr>
          <w:t>publications.gc.ca/collections/Collection/R2-236-2002E.pdf</w:t>
        </w:r>
      </w:hyperlink>
    </w:p>
    <w:p w:rsidR="00236742" w:rsidRDefault="00236742">
      <w:pPr>
        <w:rPr>
          <w:b/>
          <w:sz w:val="32"/>
          <w:szCs w:val="32"/>
        </w:rPr>
      </w:pPr>
      <w:r>
        <w:rPr>
          <w:b/>
          <w:sz w:val="32"/>
          <w:szCs w:val="32"/>
        </w:rPr>
        <w:br w:type="page"/>
      </w:r>
    </w:p>
    <w:p w:rsidR="00CA0E27" w:rsidRDefault="00CA0E27" w:rsidP="00721883">
      <w:pPr>
        <w:rPr>
          <w:b/>
          <w:sz w:val="32"/>
          <w:szCs w:val="32"/>
        </w:rPr>
      </w:pPr>
      <w:r>
        <w:rPr>
          <w:b/>
          <w:sz w:val="32"/>
          <w:szCs w:val="32"/>
        </w:rPr>
        <w:lastRenderedPageBreak/>
        <w:t>References</w:t>
      </w:r>
    </w:p>
    <w:p w:rsidR="00000000" w:rsidRPr="00CA0E27" w:rsidRDefault="005324A6" w:rsidP="00634B38">
      <w:pPr>
        <w:ind w:left="1080" w:hanging="720"/>
      </w:pPr>
      <w:bookmarkStart w:id="0" w:name="_GoBack"/>
      <w:r w:rsidRPr="00CA0E27">
        <w:t xml:space="preserve">Airey, J. (2016). EAP, EMI or CLIL? In S. Philip &amp; K. Hyland (Eds.). </w:t>
      </w:r>
      <w:r w:rsidRPr="00CA0E27">
        <w:rPr>
          <w:i/>
          <w:iCs/>
        </w:rPr>
        <w:t xml:space="preserve">The Routledge Handbook of English for </w:t>
      </w:r>
      <w:r w:rsidRPr="00CA0E27">
        <w:rPr>
          <w:i/>
          <w:iCs/>
        </w:rPr>
        <w:t xml:space="preserve">Academic </w:t>
      </w:r>
      <w:r w:rsidRPr="00CA0E27">
        <w:rPr>
          <w:i/>
          <w:iCs/>
        </w:rPr>
        <w:t xml:space="preserve">Purposes. </w:t>
      </w:r>
      <w:r w:rsidRPr="00CA0E27">
        <w:t>Routledge.</w:t>
      </w:r>
    </w:p>
    <w:p w:rsidR="00000000" w:rsidRPr="00CA0E27" w:rsidRDefault="005324A6" w:rsidP="00634B38">
      <w:pPr>
        <w:ind w:left="1080" w:hanging="720"/>
      </w:pPr>
      <w:r w:rsidRPr="00CA0E27">
        <w:t xml:space="preserve">Belton, K. A., (2010).  From Cyberspace to Offline Communities: Indigenous Peoples and Global Connectivity.  Alternatives: Global, Local, </w:t>
      </w:r>
      <w:proofErr w:type="gramStart"/>
      <w:r w:rsidRPr="00CA0E27">
        <w:t>Political</w:t>
      </w:r>
      <w:proofErr w:type="gramEnd"/>
      <w:r w:rsidRPr="00CA0E27">
        <w:t xml:space="preserve">.  </w:t>
      </w:r>
      <w:r w:rsidRPr="00CA0E27">
        <w:rPr>
          <w:i/>
          <w:iCs/>
        </w:rPr>
        <w:t>Indigenous Politics: Migration</w:t>
      </w:r>
      <w:r w:rsidRPr="00CA0E27">
        <w:rPr>
          <w:i/>
          <w:iCs/>
        </w:rPr>
        <w:t xml:space="preserve">, Citizenship, Cyberspace.  35 </w:t>
      </w:r>
      <w:r w:rsidRPr="00CA0E27">
        <w:t xml:space="preserve">(3), 193-215.  Retrieved from </w:t>
      </w:r>
      <w:hyperlink r:id="rId23" w:history="1">
        <w:r w:rsidRPr="00CA0E27">
          <w:rPr>
            <w:rStyle w:val="Hyperlink"/>
          </w:rPr>
          <w:t>http://www.jstor.org/stable/41319257</w:t>
        </w:r>
      </w:hyperlink>
    </w:p>
    <w:p w:rsidR="00000000" w:rsidRPr="00CA0E27" w:rsidRDefault="005324A6" w:rsidP="00634B38">
      <w:pPr>
        <w:ind w:left="1080" w:hanging="720"/>
      </w:pPr>
      <w:proofErr w:type="spellStart"/>
      <w:r w:rsidRPr="00CA0E27">
        <w:t>Canagarajah</w:t>
      </w:r>
      <w:proofErr w:type="spellEnd"/>
      <w:r w:rsidRPr="00CA0E27">
        <w:t xml:space="preserve">, S. (2006).  A Writing Pedagogy of Shuttling Between Languages.  </w:t>
      </w:r>
      <w:r w:rsidRPr="00CA0E27">
        <w:rPr>
          <w:i/>
          <w:iCs/>
        </w:rPr>
        <w:t xml:space="preserve">College English, 68 </w:t>
      </w:r>
      <w:r w:rsidRPr="00CA0E27">
        <w:t>(6).</w:t>
      </w:r>
    </w:p>
    <w:p w:rsidR="00000000" w:rsidRPr="00CA0E27" w:rsidRDefault="005324A6" w:rsidP="00634B38">
      <w:pPr>
        <w:ind w:left="1080" w:hanging="720"/>
      </w:pPr>
      <w:proofErr w:type="spellStart"/>
      <w:r w:rsidRPr="00CA0E27">
        <w:t>Iyall</w:t>
      </w:r>
      <w:proofErr w:type="spellEnd"/>
      <w:r w:rsidRPr="00CA0E27">
        <w:t xml:space="preserve"> Smith, K. E., (2008).  Comparing Stage and International Protections of Indigenous People</w:t>
      </w:r>
      <w:r w:rsidRPr="00CA0E27">
        <w:t xml:space="preserve">s' Human Rights.  </w:t>
      </w:r>
      <w:r w:rsidRPr="00CA0E27">
        <w:rPr>
          <w:i/>
          <w:iCs/>
        </w:rPr>
        <w:t>American Behavioral Scientist, 51</w:t>
      </w:r>
      <w:r w:rsidRPr="00CA0E27">
        <w:t xml:space="preserve"> (2), 1817-1835, </w:t>
      </w:r>
      <w:proofErr w:type="spellStart"/>
      <w:r w:rsidRPr="00CA0E27">
        <w:t>doi</w:t>
      </w:r>
      <w:proofErr w:type="spellEnd"/>
      <w:r w:rsidRPr="00CA0E27">
        <w:t>: 10.1177/0002764208318933</w:t>
      </w:r>
    </w:p>
    <w:p w:rsidR="00000000" w:rsidRPr="00CA0E27" w:rsidRDefault="005324A6" w:rsidP="00634B38">
      <w:pPr>
        <w:ind w:left="1080" w:hanging="720"/>
      </w:pPr>
      <w:proofErr w:type="spellStart"/>
      <w:r w:rsidRPr="00CA0E27">
        <w:t>Kohonen</w:t>
      </w:r>
      <w:proofErr w:type="spellEnd"/>
      <w:r w:rsidRPr="00CA0E27">
        <w:t xml:space="preserve">, V. (2000). Student reflection in portfolio assessment: making language learning more visible. </w:t>
      </w:r>
      <w:r w:rsidRPr="00CA0E27">
        <w:rPr>
          <w:i/>
          <w:iCs/>
        </w:rPr>
        <w:t>Babylonia</w:t>
      </w:r>
      <w:r w:rsidRPr="00CA0E27">
        <w:t xml:space="preserve">, </w:t>
      </w:r>
      <w:r w:rsidRPr="00CA0E27">
        <w:rPr>
          <w:i/>
          <w:iCs/>
        </w:rPr>
        <w:t>1</w:t>
      </w:r>
      <w:r w:rsidRPr="00CA0E27">
        <w:t>(2000), 13-16.</w:t>
      </w:r>
    </w:p>
    <w:p w:rsidR="00000000" w:rsidRPr="00CA0E27" w:rsidRDefault="005324A6" w:rsidP="00634B38">
      <w:pPr>
        <w:ind w:left="1080" w:hanging="720"/>
      </w:pPr>
      <w:r w:rsidRPr="00CA0E27">
        <w:t>Kubota, R</w:t>
      </w:r>
      <w:r w:rsidRPr="00CA0E27">
        <w:t xml:space="preserve">. (2003). Critical Content-Based Instruction in the Foreign Language Classroom: Critical Issues for Implementation.  In B. Norton &amp; K. </w:t>
      </w:r>
      <w:proofErr w:type="spellStart"/>
      <w:r w:rsidRPr="00CA0E27">
        <w:t>Toohey</w:t>
      </w:r>
      <w:proofErr w:type="spellEnd"/>
      <w:r w:rsidRPr="00CA0E27">
        <w:t xml:space="preserve"> (</w:t>
      </w:r>
      <w:proofErr w:type="spellStart"/>
      <w:r w:rsidRPr="00CA0E27">
        <w:t>Eds</w:t>
      </w:r>
      <w:proofErr w:type="spellEnd"/>
      <w:r w:rsidRPr="00CA0E27">
        <w:t xml:space="preserve">).  </w:t>
      </w:r>
      <w:r w:rsidRPr="00CA0E27">
        <w:rPr>
          <w:i/>
          <w:iCs/>
        </w:rPr>
        <w:t>Critical Pedagogies and Language Learning</w:t>
      </w:r>
      <w:r w:rsidRPr="00CA0E27">
        <w:t>. Cambridge University Press.</w:t>
      </w:r>
    </w:p>
    <w:p w:rsidR="00000000" w:rsidRPr="00CA0E27" w:rsidRDefault="005324A6" w:rsidP="00634B38">
      <w:pPr>
        <w:ind w:left="1080" w:hanging="720"/>
      </w:pPr>
      <w:r w:rsidRPr="00CA0E27">
        <w:t>Moore, T.  (2007) The Processes’ of Learning: On the use of Halliday’s transitivity in acade</w:t>
      </w:r>
      <w:r w:rsidRPr="00CA0E27">
        <w:t xml:space="preserve">mic skills advising.  </w:t>
      </w:r>
      <w:r w:rsidRPr="00CA0E27">
        <w:rPr>
          <w:i/>
          <w:iCs/>
        </w:rPr>
        <w:t>Arts &amp; Humanities in Higher Education.</w:t>
      </w:r>
      <w:r w:rsidRPr="00CA0E27">
        <w:t xml:space="preserve">  </w:t>
      </w:r>
      <w:r w:rsidRPr="00CA0E27">
        <w:rPr>
          <w:i/>
          <w:iCs/>
        </w:rPr>
        <w:t>6</w:t>
      </w:r>
      <w:r w:rsidRPr="00CA0E27">
        <w:t xml:space="preserve"> (1) 50-73.  </w:t>
      </w:r>
    </w:p>
    <w:p w:rsidR="00000000" w:rsidRPr="00CA0E27" w:rsidRDefault="005324A6" w:rsidP="00634B38">
      <w:pPr>
        <w:ind w:left="1080" w:hanging="720"/>
      </w:pPr>
      <w:r w:rsidRPr="00CA0E27">
        <w:t xml:space="preserve">Morris, A., (2014).  Twenty-First-Century Debt Collectors: Idle No More Combats a Five-Hundred-Year-Old Debt.  </w:t>
      </w:r>
      <w:r w:rsidRPr="00CA0E27">
        <w:rPr>
          <w:i/>
          <w:iCs/>
        </w:rPr>
        <w:t xml:space="preserve">WSQ: Women's </w:t>
      </w:r>
      <w:r w:rsidRPr="00CA0E27">
        <w:rPr>
          <w:i/>
          <w:iCs/>
        </w:rPr>
        <w:t>Studies Quarterly, 42</w:t>
      </w:r>
      <w:r w:rsidRPr="00CA0E27">
        <w:t xml:space="preserve"> (1&amp;2) 242-256, </w:t>
      </w:r>
      <w:proofErr w:type="spellStart"/>
      <w:r w:rsidRPr="00CA0E27">
        <w:t>doi</w:t>
      </w:r>
      <w:proofErr w:type="spellEnd"/>
      <w:r w:rsidRPr="00CA0E27">
        <w:t>: 10.1353/wsq.2014.0025</w:t>
      </w:r>
    </w:p>
    <w:p w:rsidR="00000000" w:rsidRPr="00CA0E27" w:rsidRDefault="005324A6" w:rsidP="00634B38">
      <w:pPr>
        <w:ind w:left="1080" w:hanging="720"/>
      </w:pPr>
      <w:proofErr w:type="spellStart"/>
      <w:r w:rsidRPr="00CA0E27">
        <w:t>Spack</w:t>
      </w:r>
      <w:proofErr w:type="spellEnd"/>
      <w:r w:rsidRPr="00CA0E27">
        <w:t xml:space="preserve">, R. (2004).  Strangers in academia: The experiences </w:t>
      </w:r>
      <w:r w:rsidRPr="00CA0E27">
        <w:t xml:space="preserve">of faculty and ESOL students across the curriculum.  In V. </w:t>
      </w:r>
      <w:proofErr w:type="spellStart"/>
      <w:r w:rsidRPr="00CA0E27">
        <w:t>Zamel</w:t>
      </w:r>
      <w:proofErr w:type="spellEnd"/>
      <w:r w:rsidRPr="00CA0E27">
        <w:t xml:space="preserve"> &amp; R. </w:t>
      </w:r>
      <w:proofErr w:type="spellStart"/>
      <w:r w:rsidRPr="00CA0E27">
        <w:t>Spack</w:t>
      </w:r>
      <w:proofErr w:type="spellEnd"/>
      <w:r w:rsidRPr="00CA0E27">
        <w:t xml:space="preserve"> (Eds.), </w:t>
      </w:r>
      <w:proofErr w:type="gramStart"/>
      <w:r w:rsidRPr="00CA0E27">
        <w:rPr>
          <w:i/>
          <w:iCs/>
        </w:rPr>
        <w:t>Crossing</w:t>
      </w:r>
      <w:proofErr w:type="gramEnd"/>
      <w:r w:rsidRPr="00CA0E27">
        <w:rPr>
          <w:i/>
          <w:iCs/>
        </w:rPr>
        <w:t xml:space="preserve"> the curriculum: Multilingual learners in college classrooms </w:t>
      </w:r>
      <w:r w:rsidRPr="00CA0E27">
        <w:t>(pp. 3-17).  Mahwah, NJ: Lawrence Erlbaum Associates.</w:t>
      </w:r>
    </w:p>
    <w:p w:rsidR="00000000" w:rsidRPr="00CA0E27" w:rsidRDefault="005324A6" w:rsidP="00634B38">
      <w:pPr>
        <w:ind w:left="1080" w:hanging="720"/>
      </w:pPr>
      <w:r w:rsidRPr="00CA0E27">
        <w:t xml:space="preserve">Truth and Reconciliation Commission of </w:t>
      </w:r>
      <w:proofErr w:type="gramStart"/>
      <w:r w:rsidRPr="00CA0E27">
        <w:t>Canada .</w:t>
      </w:r>
      <w:proofErr w:type="gramEnd"/>
      <w:r w:rsidRPr="00CA0E27">
        <w:t xml:space="preserve"> </w:t>
      </w:r>
      <w:proofErr w:type="spellStart"/>
      <w:r w:rsidRPr="00CA0E27">
        <w:rPr>
          <w:i/>
          <w:iCs/>
        </w:rPr>
        <w:t>Honouring</w:t>
      </w:r>
      <w:proofErr w:type="spellEnd"/>
      <w:r w:rsidRPr="00CA0E27">
        <w:rPr>
          <w:i/>
          <w:iCs/>
        </w:rPr>
        <w:t xml:space="preserve"> the Truth, Reconciling for the Future Summary of the Final Report of the Truth and Reconciliation Commission of Canada, </w:t>
      </w:r>
      <w:r w:rsidRPr="00CA0E27">
        <w:t xml:space="preserve">2015.  Available </w:t>
      </w:r>
      <w:proofErr w:type="gramStart"/>
      <w:r w:rsidRPr="00CA0E27">
        <w:t xml:space="preserve">from  </w:t>
      </w:r>
      <w:proofErr w:type="gramEnd"/>
      <w:r w:rsidRPr="00CA0E27">
        <w:fldChar w:fldCharType="begin"/>
      </w:r>
      <w:r w:rsidRPr="00CA0E27">
        <w:instrText xml:space="preserve"> </w:instrText>
      </w:r>
      <w:r w:rsidRPr="00CA0E27">
        <w:instrText>HYPERLINK "http://www.trc.ca</w:instrText>
      </w:r>
      <w:r w:rsidRPr="00CA0E27">
        <w:instrText>/websites/trcinstitution/File/2015/Findings/Exec_Summary_2015_05_31_web_o.pdf"</w:instrText>
      </w:r>
      <w:r w:rsidRPr="00CA0E27">
        <w:instrText xml:space="preserve"> </w:instrText>
      </w:r>
      <w:r w:rsidRPr="00CA0E27">
        <w:fldChar w:fldCharType="separate"/>
      </w:r>
      <w:r w:rsidRPr="00CA0E27">
        <w:rPr>
          <w:rStyle w:val="Hyperlink"/>
        </w:rPr>
        <w:t>www.trc.ca/websites/trcinstitution/File/2015/Findings/Exec_Summary_2015_05_31_web_o.pdf</w:t>
      </w:r>
      <w:r w:rsidRPr="00CA0E27">
        <w:fldChar w:fldCharType="end"/>
      </w:r>
    </w:p>
    <w:p w:rsidR="00000000" w:rsidRPr="00CA0E27" w:rsidRDefault="005324A6" w:rsidP="00634B38">
      <w:pPr>
        <w:ind w:left="1080" w:hanging="720"/>
      </w:pPr>
      <w:proofErr w:type="spellStart"/>
      <w:r w:rsidRPr="00CA0E27">
        <w:t>Woo</w:t>
      </w:r>
      <w:r w:rsidRPr="00CA0E27">
        <w:t>ns</w:t>
      </w:r>
      <w:proofErr w:type="spellEnd"/>
      <w:r w:rsidRPr="00CA0E27">
        <w:t>, M. (2013). The “Idle No More” movement and global indifference to Indigenous nationalism. </w:t>
      </w:r>
      <w:proofErr w:type="spellStart"/>
      <w:r w:rsidRPr="00CA0E27">
        <w:rPr>
          <w:i/>
          <w:iCs/>
        </w:rPr>
        <w:t>AlterNative</w:t>
      </w:r>
      <w:proofErr w:type="spellEnd"/>
      <w:r w:rsidRPr="00CA0E27">
        <w:rPr>
          <w:i/>
          <w:iCs/>
        </w:rPr>
        <w:t>: An International Journal of Indigenous Peoples</w:t>
      </w:r>
      <w:r w:rsidRPr="00CA0E27">
        <w:t>, </w:t>
      </w:r>
      <w:r w:rsidRPr="00CA0E27">
        <w:rPr>
          <w:i/>
          <w:iCs/>
        </w:rPr>
        <w:t>9</w:t>
      </w:r>
      <w:r w:rsidRPr="00CA0E27">
        <w:t>(2).</w:t>
      </w:r>
    </w:p>
    <w:p w:rsidR="00000000" w:rsidRPr="00CA0E27" w:rsidRDefault="005324A6" w:rsidP="00634B38">
      <w:pPr>
        <w:ind w:left="1080" w:hanging="720"/>
      </w:pPr>
      <w:proofErr w:type="spellStart"/>
      <w:r w:rsidRPr="00CA0E27">
        <w:t>Wotherspoon</w:t>
      </w:r>
      <w:proofErr w:type="spellEnd"/>
      <w:r w:rsidRPr="00CA0E27">
        <w:t xml:space="preserve">, T., &amp; </w:t>
      </w:r>
      <w:r w:rsidRPr="00CA0E27">
        <w:t xml:space="preserve">Hansen, J., (2013).  The "Idle No More" Movement: Paradoxes of First Nations Inclusion in the Canadian Context.  </w:t>
      </w:r>
      <w:r w:rsidRPr="00CA0E27">
        <w:rPr>
          <w:i/>
          <w:iCs/>
        </w:rPr>
        <w:t>Social Inclusion, 1</w:t>
      </w:r>
      <w:r w:rsidRPr="00CA0E27">
        <w:t xml:space="preserve"> (1), 21-36.</w:t>
      </w:r>
    </w:p>
    <w:bookmarkEnd w:id="0"/>
    <w:p w:rsidR="00CA0E27" w:rsidRDefault="00CA0E27" w:rsidP="00721883">
      <w:pPr>
        <w:rPr>
          <w:b/>
          <w:sz w:val="32"/>
          <w:szCs w:val="32"/>
        </w:rPr>
      </w:pPr>
    </w:p>
    <w:p w:rsidR="004A456D" w:rsidRDefault="004A456D" w:rsidP="007E4B93"/>
    <w:p w:rsidR="00117DE5" w:rsidRDefault="00117DE5" w:rsidP="007E4B93"/>
    <w:p w:rsidR="004A456D" w:rsidRDefault="00B15B8E" w:rsidP="007E4B93">
      <w:proofErr w:type="gramStart"/>
      <w:r>
        <w:t>email</w:t>
      </w:r>
      <w:proofErr w:type="gramEnd"/>
      <w:r>
        <w:t xml:space="preserve">: </w:t>
      </w:r>
      <w:hyperlink r:id="rId24" w:history="1">
        <w:r w:rsidRPr="00596141">
          <w:rPr>
            <w:rStyle w:val="Hyperlink"/>
          </w:rPr>
          <w:t>jennifer.walshmarr@ubc.ca</w:t>
        </w:r>
      </w:hyperlink>
    </w:p>
    <w:p w:rsidR="00B15B8E" w:rsidRDefault="00B15B8E" w:rsidP="007E4B93">
      <w:proofErr w:type="gramStart"/>
      <w:r>
        <w:t>twitter</w:t>
      </w:r>
      <w:proofErr w:type="gramEnd"/>
      <w:r>
        <w:t>: @</w:t>
      </w:r>
      <w:proofErr w:type="spellStart"/>
      <w:r>
        <w:t>MarrWalsh</w:t>
      </w:r>
      <w:proofErr w:type="spellEnd"/>
    </w:p>
    <w:p w:rsidR="00223173" w:rsidRDefault="00223173" w:rsidP="007E4B93"/>
    <w:p w:rsidR="004A456D" w:rsidRDefault="004A456D" w:rsidP="007E4B93"/>
    <w:p w:rsidR="006D05A4" w:rsidRDefault="006D05A4" w:rsidP="007E4B93"/>
    <w:p w:rsidR="00BE32BC" w:rsidRDefault="00BE32BC" w:rsidP="00ED0695"/>
    <w:sectPr w:rsidR="00BE32BC" w:rsidSect="002127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A6" w:rsidRDefault="005324A6" w:rsidP="009C0C6F">
      <w:pPr>
        <w:spacing w:after="0" w:line="240" w:lineRule="auto"/>
      </w:pPr>
      <w:r>
        <w:separator/>
      </w:r>
    </w:p>
  </w:endnote>
  <w:endnote w:type="continuationSeparator" w:id="0">
    <w:p w:rsidR="005324A6" w:rsidRDefault="005324A6" w:rsidP="009C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ouble Scratch">
    <w:altName w:val="Times New Roman"/>
    <w:charset w:val="00"/>
    <w:family w:val="auto"/>
    <w:pitch w:val="variable"/>
    <w:sig w:usb0="00000003" w:usb1="00000002"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A6" w:rsidRDefault="005324A6" w:rsidP="009C0C6F">
      <w:pPr>
        <w:spacing w:after="0" w:line="240" w:lineRule="auto"/>
      </w:pPr>
      <w:r>
        <w:separator/>
      </w:r>
    </w:p>
  </w:footnote>
  <w:footnote w:type="continuationSeparator" w:id="0">
    <w:p w:rsidR="005324A6" w:rsidRDefault="005324A6" w:rsidP="009C0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B1A"/>
    <w:multiLevelType w:val="hybridMultilevel"/>
    <w:tmpl w:val="C04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509D6"/>
    <w:multiLevelType w:val="hybridMultilevel"/>
    <w:tmpl w:val="0EA87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203C"/>
    <w:multiLevelType w:val="hybridMultilevel"/>
    <w:tmpl w:val="65526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E3FA1"/>
    <w:multiLevelType w:val="hybridMultilevel"/>
    <w:tmpl w:val="8FA2D31C"/>
    <w:lvl w:ilvl="0" w:tplc="68A03350">
      <w:start w:val="1"/>
      <w:numFmt w:val="bullet"/>
      <w:lvlText w:val="•"/>
      <w:lvlJc w:val="left"/>
      <w:pPr>
        <w:tabs>
          <w:tab w:val="num" w:pos="720"/>
        </w:tabs>
        <w:ind w:left="720" w:hanging="360"/>
      </w:pPr>
      <w:rPr>
        <w:rFonts w:ascii="Corbel" w:hAnsi="Corbel" w:hint="default"/>
      </w:rPr>
    </w:lvl>
    <w:lvl w:ilvl="1" w:tplc="163E8572" w:tentative="1">
      <w:start w:val="1"/>
      <w:numFmt w:val="bullet"/>
      <w:lvlText w:val="•"/>
      <w:lvlJc w:val="left"/>
      <w:pPr>
        <w:tabs>
          <w:tab w:val="num" w:pos="1440"/>
        </w:tabs>
        <w:ind w:left="1440" w:hanging="360"/>
      </w:pPr>
      <w:rPr>
        <w:rFonts w:ascii="Corbel" w:hAnsi="Corbel" w:hint="default"/>
      </w:rPr>
    </w:lvl>
    <w:lvl w:ilvl="2" w:tplc="D652B262" w:tentative="1">
      <w:start w:val="1"/>
      <w:numFmt w:val="bullet"/>
      <w:lvlText w:val="•"/>
      <w:lvlJc w:val="left"/>
      <w:pPr>
        <w:tabs>
          <w:tab w:val="num" w:pos="2160"/>
        </w:tabs>
        <w:ind w:left="2160" w:hanging="360"/>
      </w:pPr>
      <w:rPr>
        <w:rFonts w:ascii="Corbel" w:hAnsi="Corbel" w:hint="default"/>
      </w:rPr>
    </w:lvl>
    <w:lvl w:ilvl="3" w:tplc="DAB8633C" w:tentative="1">
      <w:start w:val="1"/>
      <w:numFmt w:val="bullet"/>
      <w:lvlText w:val="•"/>
      <w:lvlJc w:val="left"/>
      <w:pPr>
        <w:tabs>
          <w:tab w:val="num" w:pos="2880"/>
        </w:tabs>
        <w:ind w:left="2880" w:hanging="360"/>
      </w:pPr>
      <w:rPr>
        <w:rFonts w:ascii="Corbel" w:hAnsi="Corbel" w:hint="default"/>
      </w:rPr>
    </w:lvl>
    <w:lvl w:ilvl="4" w:tplc="52006394" w:tentative="1">
      <w:start w:val="1"/>
      <w:numFmt w:val="bullet"/>
      <w:lvlText w:val="•"/>
      <w:lvlJc w:val="left"/>
      <w:pPr>
        <w:tabs>
          <w:tab w:val="num" w:pos="3600"/>
        </w:tabs>
        <w:ind w:left="3600" w:hanging="360"/>
      </w:pPr>
      <w:rPr>
        <w:rFonts w:ascii="Corbel" w:hAnsi="Corbel" w:hint="default"/>
      </w:rPr>
    </w:lvl>
    <w:lvl w:ilvl="5" w:tplc="95D20DC8" w:tentative="1">
      <w:start w:val="1"/>
      <w:numFmt w:val="bullet"/>
      <w:lvlText w:val="•"/>
      <w:lvlJc w:val="left"/>
      <w:pPr>
        <w:tabs>
          <w:tab w:val="num" w:pos="4320"/>
        </w:tabs>
        <w:ind w:left="4320" w:hanging="360"/>
      </w:pPr>
      <w:rPr>
        <w:rFonts w:ascii="Corbel" w:hAnsi="Corbel" w:hint="default"/>
      </w:rPr>
    </w:lvl>
    <w:lvl w:ilvl="6" w:tplc="15B04302" w:tentative="1">
      <w:start w:val="1"/>
      <w:numFmt w:val="bullet"/>
      <w:lvlText w:val="•"/>
      <w:lvlJc w:val="left"/>
      <w:pPr>
        <w:tabs>
          <w:tab w:val="num" w:pos="5040"/>
        </w:tabs>
        <w:ind w:left="5040" w:hanging="360"/>
      </w:pPr>
      <w:rPr>
        <w:rFonts w:ascii="Corbel" w:hAnsi="Corbel" w:hint="default"/>
      </w:rPr>
    </w:lvl>
    <w:lvl w:ilvl="7" w:tplc="10D879B2" w:tentative="1">
      <w:start w:val="1"/>
      <w:numFmt w:val="bullet"/>
      <w:lvlText w:val="•"/>
      <w:lvlJc w:val="left"/>
      <w:pPr>
        <w:tabs>
          <w:tab w:val="num" w:pos="5760"/>
        </w:tabs>
        <w:ind w:left="5760" w:hanging="360"/>
      </w:pPr>
      <w:rPr>
        <w:rFonts w:ascii="Corbel" w:hAnsi="Corbel" w:hint="default"/>
      </w:rPr>
    </w:lvl>
    <w:lvl w:ilvl="8" w:tplc="1F00B602"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471A7DC6"/>
    <w:multiLevelType w:val="hybridMultilevel"/>
    <w:tmpl w:val="D478AEFE"/>
    <w:lvl w:ilvl="0" w:tplc="D20236F0">
      <w:start w:val="1"/>
      <w:numFmt w:val="bullet"/>
      <w:lvlText w:val="•"/>
      <w:lvlJc w:val="left"/>
      <w:pPr>
        <w:tabs>
          <w:tab w:val="num" w:pos="720"/>
        </w:tabs>
        <w:ind w:left="720" w:hanging="360"/>
      </w:pPr>
      <w:rPr>
        <w:rFonts w:ascii="Arial" w:hAnsi="Arial" w:hint="default"/>
      </w:rPr>
    </w:lvl>
    <w:lvl w:ilvl="1" w:tplc="023CFA0C" w:tentative="1">
      <w:start w:val="1"/>
      <w:numFmt w:val="bullet"/>
      <w:lvlText w:val="•"/>
      <w:lvlJc w:val="left"/>
      <w:pPr>
        <w:tabs>
          <w:tab w:val="num" w:pos="1440"/>
        </w:tabs>
        <w:ind w:left="1440" w:hanging="360"/>
      </w:pPr>
      <w:rPr>
        <w:rFonts w:ascii="Arial" w:hAnsi="Arial" w:hint="default"/>
      </w:rPr>
    </w:lvl>
    <w:lvl w:ilvl="2" w:tplc="3762045C" w:tentative="1">
      <w:start w:val="1"/>
      <w:numFmt w:val="bullet"/>
      <w:lvlText w:val="•"/>
      <w:lvlJc w:val="left"/>
      <w:pPr>
        <w:tabs>
          <w:tab w:val="num" w:pos="2160"/>
        </w:tabs>
        <w:ind w:left="2160" w:hanging="360"/>
      </w:pPr>
      <w:rPr>
        <w:rFonts w:ascii="Arial" w:hAnsi="Arial" w:hint="default"/>
      </w:rPr>
    </w:lvl>
    <w:lvl w:ilvl="3" w:tplc="BAB8ACEC" w:tentative="1">
      <w:start w:val="1"/>
      <w:numFmt w:val="bullet"/>
      <w:lvlText w:val="•"/>
      <w:lvlJc w:val="left"/>
      <w:pPr>
        <w:tabs>
          <w:tab w:val="num" w:pos="2880"/>
        </w:tabs>
        <w:ind w:left="2880" w:hanging="360"/>
      </w:pPr>
      <w:rPr>
        <w:rFonts w:ascii="Arial" w:hAnsi="Arial" w:hint="default"/>
      </w:rPr>
    </w:lvl>
    <w:lvl w:ilvl="4" w:tplc="54C2F57E" w:tentative="1">
      <w:start w:val="1"/>
      <w:numFmt w:val="bullet"/>
      <w:lvlText w:val="•"/>
      <w:lvlJc w:val="left"/>
      <w:pPr>
        <w:tabs>
          <w:tab w:val="num" w:pos="3600"/>
        </w:tabs>
        <w:ind w:left="3600" w:hanging="360"/>
      </w:pPr>
      <w:rPr>
        <w:rFonts w:ascii="Arial" w:hAnsi="Arial" w:hint="default"/>
      </w:rPr>
    </w:lvl>
    <w:lvl w:ilvl="5" w:tplc="8902A22E" w:tentative="1">
      <w:start w:val="1"/>
      <w:numFmt w:val="bullet"/>
      <w:lvlText w:val="•"/>
      <w:lvlJc w:val="left"/>
      <w:pPr>
        <w:tabs>
          <w:tab w:val="num" w:pos="4320"/>
        </w:tabs>
        <w:ind w:left="4320" w:hanging="360"/>
      </w:pPr>
      <w:rPr>
        <w:rFonts w:ascii="Arial" w:hAnsi="Arial" w:hint="default"/>
      </w:rPr>
    </w:lvl>
    <w:lvl w:ilvl="6" w:tplc="7112637A" w:tentative="1">
      <w:start w:val="1"/>
      <w:numFmt w:val="bullet"/>
      <w:lvlText w:val="•"/>
      <w:lvlJc w:val="left"/>
      <w:pPr>
        <w:tabs>
          <w:tab w:val="num" w:pos="5040"/>
        </w:tabs>
        <w:ind w:left="5040" w:hanging="360"/>
      </w:pPr>
      <w:rPr>
        <w:rFonts w:ascii="Arial" w:hAnsi="Arial" w:hint="default"/>
      </w:rPr>
    </w:lvl>
    <w:lvl w:ilvl="7" w:tplc="A07EA16A" w:tentative="1">
      <w:start w:val="1"/>
      <w:numFmt w:val="bullet"/>
      <w:lvlText w:val="•"/>
      <w:lvlJc w:val="left"/>
      <w:pPr>
        <w:tabs>
          <w:tab w:val="num" w:pos="5760"/>
        </w:tabs>
        <w:ind w:left="5760" w:hanging="360"/>
      </w:pPr>
      <w:rPr>
        <w:rFonts w:ascii="Arial" w:hAnsi="Arial" w:hint="default"/>
      </w:rPr>
    </w:lvl>
    <w:lvl w:ilvl="8" w:tplc="DE9829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304AB4"/>
    <w:multiLevelType w:val="hybridMultilevel"/>
    <w:tmpl w:val="06DA2A02"/>
    <w:lvl w:ilvl="0" w:tplc="167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F412ED"/>
    <w:multiLevelType w:val="hybridMultilevel"/>
    <w:tmpl w:val="837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66500"/>
    <w:multiLevelType w:val="hybridMultilevel"/>
    <w:tmpl w:val="EE327D7A"/>
    <w:lvl w:ilvl="0" w:tplc="52A28A18">
      <w:start w:val="1"/>
      <w:numFmt w:val="bullet"/>
      <w:lvlText w:val="•"/>
      <w:lvlJc w:val="left"/>
      <w:pPr>
        <w:tabs>
          <w:tab w:val="num" w:pos="720"/>
        </w:tabs>
        <w:ind w:left="720" w:hanging="360"/>
      </w:pPr>
      <w:rPr>
        <w:rFonts w:ascii="Arial" w:hAnsi="Arial" w:hint="default"/>
      </w:rPr>
    </w:lvl>
    <w:lvl w:ilvl="1" w:tplc="3EF834EA" w:tentative="1">
      <w:start w:val="1"/>
      <w:numFmt w:val="bullet"/>
      <w:lvlText w:val="•"/>
      <w:lvlJc w:val="left"/>
      <w:pPr>
        <w:tabs>
          <w:tab w:val="num" w:pos="1440"/>
        </w:tabs>
        <w:ind w:left="1440" w:hanging="360"/>
      </w:pPr>
      <w:rPr>
        <w:rFonts w:ascii="Arial" w:hAnsi="Arial" w:hint="default"/>
      </w:rPr>
    </w:lvl>
    <w:lvl w:ilvl="2" w:tplc="3B4ACEC8" w:tentative="1">
      <w:start w:val="1"/>
      <w:numFmt w:val="bullet"/>
      <w:lvlText w:val="•"/>
      <w:lvlJc w:val="left"/>
      <w:pPr>
        <w:tabs>
          <w:tab w:val="num" w:pos="2160"/>
        </w:tabs>
        <w:ind w:left="2160" w:hanging="360"/>
      </w:pPr>
      <w:rPr>
        <w:rFonts w:ascii="Arial" w:hAnsi="Arial" w:hint="default"/>
      </w:rPr>
    </w:lvl>
    <w:lvl w:ilvl="3" w:tplc="4A14722C" w:tentative="1">
      <w:start w:val="1"/>
      <w:numFmt w:val="bullet"/>
      <w:lvlText w:val="•"/>
      <w:lvlJc w:val="left"/>
      <w:pPr>
        <w:tabs>
          <w:tab w:val="num" w:pos="2880"/>
        </w:tabs>
        <w:ind w:left="2880" w:hanging="360"/>
      </w:pPr>
      <w:rPr>
        <w:rFonts w:ascii="Arial" w:hAnsi="Arial" w:hint="default"/>
      </w:rPr>
    </w:lvl>
    <w:lvl w:ilvl="4" w:tplc="7682BC96" w:tentative="1">
      <w:start w:val="1"/>
      <w:numFmt w:val="bullet"/>
      <w:lvlText w:val="•"/>
      <w:lvlJc w:val="left"/>
      <w:pPr>
        <w:tabs>
          <w:tab w:val="num" w:pos="3600"/>
        </w:tabs>
        <w:ind w:left="3600" w:hanging="360"/>
      </w:pPr>
      <w:rPr>
        <w:rFonts w:ascii="Arial" w:hAnsi="Arial" w:hint="default"/>
      </w:rPr>
    </w:lvl>
    <w:lvl w:ilvl="5" w:tplc="7A908CAA" w:tentative="1">
      <w:start w:val="1"/>
      <w:numFmt w:val="bullet"/>
      <w:lvlText w:val="•"/>
      <w:lvlJc w:val="left"/>
      <w:pPr>
        <w:tabs>
          <w:tab w:val="num" w:pos="4320"/>
        </w:tabs>
        <w:ind w:left="4320" w:hanging="360"/>
      </w:pPr>
      <w:rPr>
        <w:rFonts w:ascii="Arial" w:hAnsi="Arial" w:hint="default"/>
      </w:rPr>
    </w:lvl>
    <w:lvl w:ilvl="6" w:tplc="BCE4229E" w:tentative="1">
      <w:start w:val="1"/>
      <w:numFmt w:val="bullet"/>
      <w:lvlText w:val="•"/>
      <w:lvlJc w:val="left"/>
      <w:pPr>
        <w:tabs>
          <w:tab w:val="num" w:pos="5040"/>
        </w:tabs>
        <w:ind w:left="5040" w:hanging="360"/>
      </w:pPr>
      <w:rPr>
        <w:rFonts w:ascii="Arial" w:hAnsi="Arial" w:hint="default"/>
      </w:rPr>
    </w:lvl>
    <w:lvl w:ilvl="7" w:tplc="8026958E" w:tentative="1">
      <w:start w:val="1"/>
      <w:numFmt w:val="bullet"/>
      <w:lvlText w:val="•"/>
      <w:lvlJc w:val="left"/>
      <w:pPr>
        <w:tabs>
          <w:tab w:val="num" w:pos="5760"/>
        </w:tabs>
        <w:ind w:left="5760" w:hanging="360"/>
      </w:pPr>
      <w:rPr>
        <w:rFonts w:ascii="Arial" w:hAnsi="Arial" w:hint="default"/>
      </w:rPr>
    </w:lvl>
    <w:lvl w:ilvl="8" w:tplc="F49806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AB100A"/>
    <w:multiLevelType w:val="hybridMultilevel"/>
    <w:tmpl w:val="088C2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87"/>
    <w:rsid w:val="00026687"/>
    <w:rsid w:val="00040046"/>
    <w:rsid w:val="000509F6"/>
    <w:rsid w:val="000C485B"/>
    <w:rsid w:val="00117DE5"/>
    <w:rsid w:val="001B3872"/>
    <w:rsid w:val="00212769"/>
    <w:rsid w:val="00223173"/>
    <w:rsid w:val="00233AE2"/>
    <w:rsid w:val="00236742"/>
    <w:rsid w:val="002B6ED9"/>
    <w:rsid w:val="003547F2"/>
    <w:rsid w:val="00394B60"/>
    <w:rsid w:val="00405D20"/>
    <w:rsid w:val="00406DA0"/>
    <w:rsid w:val="004A456D"/>
    <w:rsid w:val="005324A6"/>
    <w:rsid w:val="005E65DA"/>
    <w:rsid w:val="006310FA"/>
    <w:rsid w:val="00634B38"/>
    <w:rsid w:val="006453F8"/>
    <w:rsid w:val="006B4626"/>
    <w:rsid w:val="006D05A4"/>
    <w:rsid w:val="0070586E"/>
    <w:rsid w:val="00721883"/>
    <w:rsid w:val="00737AE4"/>
    <w:rsid w:val="007E4B93"/>
    <w:rsid w:val="00881C6F"/>
    <w:rsid w:val="008C246F"/>
    <w:rsid w:val="008D1982"/>
    <w:rsid w:val="00957646"/>
    <w:rsid w:val="009C0C6F"/>
    <w:rsid w:val="00B10047"/>
    <w:rsid w:val="00B15B8E"/>
    <w:rsid w:val="00B53229"/>
    <w:rsid w:val="00B576A7"/>
    <w:rsid w:val="00B602CC"/>
    <w:rsid w:val="00BB75D2"/>
    <w:rsid w:val="00BE32BC"/>
    <w:rsid w:val="00C156EC"/>
    <w:rsid w:val="00C210EF"/>
    <w:rsid w:val="00C939F2"/>
    <w:rsid w:val="00CA0E27"/>
    <w:rsid w:val="00CB64BA"/>
    <w:rsid w:val="00CC6E22"/>
    <w:rsid w:val="00D56C0A"/>
    <w:rsid w:val="00D73CC2"/>
    <w:rsid w:val="00D87F5D"/>
    <w:rsid w:val="00E84D7F"/>
    <w:rsid w:val="00ED0695"/>
    <w:rsid w:val="00F2480D"/>
    <w:rsid w:val="00F601BC"/>
    <w:rsid w:val="00F81D35"/>
    <w:rsid w:val="00FA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7DAE8-9346-4BE9-8091-EFF3F7F9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D20"/>
    <w:rPr>
      <w:color w:val="0563C1" w:themeColor="hyperlink"/>
      <w:u w:val="single"/>
    </w:rPr>
  </w:style>
  <w:style w:type="paragraph" w:styleId="ListParagraph">
    <w:name w:val="List Paragraph"/>
    <w:basedOn w:val="Normal"/>
    <w:uiPriority w:val="34"/>
    <w:qFormat/>
    <w:rsid w:val="00405D20"/>
    <w:pPr>
      <w:spacing w:after="200" w:line="276" w:lineRule="auto"/>
      <w:ind w:left="720"/>
      <w:contextualSpacing/>
    </w:pPr>
  </w:style>
  <w:style w:type="character" w:customStyle="1" w:styleId="apple-converted-space">
    <w:name w:val="apple-converted-space"/>
    <w:basedOn w:val="DefaultParagraphFont"/>
    <w:rsid w:val="00405D20"/>
  </w:style>
  <w:style w:type="table" w:customStyle="1" w:styleId="GridTable7Colorful-Accent51">
    <w:name w:val="Grid Table 7 Colorful - Accent 51"/>
    <w:basedOn w:val="TableNormal"/>
    <w:uiPriority w:val="52"/>
    <w:rsid w:val="00405D2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itle">
    <w:name w:val="Title"/>
    <w:basedOn w:val="Normal"/>
    <w:next w:val="Normal"/>
    <w:link w:val="TitleChar"/>
    <w:uiPriority w:val="10"/>
    <w:qFormat/>
    <w:rsid w:val="00405D20"/>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405D20"/>
    <w:rPr>
      <w:rFonts w:asciiTheme="majorHAnsi" w:eastAsiaTheme="majorEastAsia" w:hAnsiTheme="majorHAnsi" w:cstheme="majorBidi"/>
      <w:spacing w:val="-10"/>
      <w:kern w:val="28"/>
      <w:sz w:val="56"/>
      <w:szCs w:val="56"/>
      <w:lang w:val="en-CA"/>
    </w:rPr>
  </w:style>
  <w:style w:type="paragraph" w:styleId="NormalWeb">
    <w:name w:val="Normal (Web)"/>
    <w:basedOn w:val="Normal"/>
    <w:uiPriority w:val="99"/>
    <w:unhideWhenUsed/>
    <w:rsid w:val="00BE32B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32BC"/>
    <w:rPr>
      <w:sz w:val="16"/>
      <w:szCs w:val="16"/>
    </w:rPr>
  </w:style>
  <w:style w:type="paragraph" w:styleId="CommentText">
    <w:name w:val="annotation text"/>
    <w:basedOn w:val="Normal"/>
    <w:link w:val="CommentTextChar"/>
    <w:uiPriority w:val="99"/>
    <w:semiHidden/>
    <w:unhideWhenUsed/>
    <w:rsid w:val="00BE32BC"/>
    <w:pPr>
      <w:spacing w:line="240" w:lineRule="auto"/>
    </w:pPr>
    <w:rPr>
      <w:sz w:val="20"/>
      <w:szCs w:val="20"/>
    </w:rPr>
  </w:style>
  <w:style w:type="character" w:customStyle="1" w:styleId="CommentTextChar">
    <w:name w:val="Comment Text Char"/>
    <w:basedOn w:val="DefaultParagraphFont"/>
    <w:link w:val="CommentText"/>
    <w:uiPriority w:val="99"/>
    <w:semiHidden/>
    <w:rsid w:val="00BE32BC"/>
    <w:rPr>
      <w:sz w:val="20"/>
      <w:szCs w:val="20"/>
    </w:rPr>
  </w:style>
  <w:style w:type="paragraph" w:styleId="BalloonText">
    <w:name w:val="Balloon Text"/>
    <w:basedOn w:val="Normal"/>
    <w:link w:val="BalloonTextChar"/>
    <w:uiPriority w:val="99"/>
    <w:semiHidden/>
    <w:unhideWhenUsed/>
    <w:rsid w:val="00BE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BC"/>
    <w:rPr>
      <w:rFonts w:ascii="Segoe UI" w:hAnsi="Segoe UI" w:cs="Segoe UI"/>
      <w:sz w:val="18"/>
      <w:szCs w:val="18"/>
    </w:rPr>
  </w:style>
  <w:style w:type="paragraph" w:styleId="Header">
    <w:name w:val="header"/>
    <w:basedOn w:val="Normal"/>
    <w:link w:val="HeaderChar"/>
    <w:uiPriority w:val="99"/>
    <w:unhideWhenUsed/>
    <w:rsid w:val="009C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6F"/>
  </w:style>
  <w:style w:type="paragraph" w:styleId="Footer">
    <w:name w:val="footer"/>
    <w:basedOn w:val="Normal"/>
    <w:link w:val="FooterChar"/>
    <w:uiPriority w:val="99"/>
    <w:unhideWhenUsed/>
    <w:rsid w:val="009C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17095">
      <w:bodyDiv w:val="1"/>
      <w:marLeft w:val="0"/>
      <w:marRight w:val="0"/>
      <w:marTop w:val="0"/>
      <w:marBottom w:val="0"/>
      <w:divBdr>
        <w:top w:val="none" w:sz="0" w:space="0" w:color="auto"/>
        <w:left w:val="none" w:sz="0" w:space="0" w:color="auto"/>
        <w:bottom w:val="none" w:sz="0" w:space="0" w:color="auto"/>
        <w:right w:val="none" w:sz="0" w:space="0" w:color="auto"/>
      </w:divBdr>
      <w:divsChild>
        <w:div w:id="102070474">
          <w:marLeft w:val="792"/>
          <w:marRight w:val="0"/>
          <w:marTop w:val="200"/>
          <w:marBottom w:val="0"/>
          <w:divBdr>
            <w:top w:val="none" w:sz="0" w:space="0" w:color="auto"/>
            <w:left w:val="none" w:sz="0" w:space="0" w:color="auto"/>
            <w:bottom w:val="none" w:sz="0" w:space="0" w:color="auto"/>
            <w:right w:val="none" w:sz="0" w:space="0" w:color="auto"/>
          </w:divBdr>
        </w:div>
      </w:divsChild>
    </w:div>
    <w:div w:id="781220820">
      <w:bodyDiv w:val="1"/>
      <w:marLeft w:val="0"/>
      <w:marRight w:val="0"/>
      <w:marTop w:val="0"/>
      <w:marBottom w:val="0"/>
      <w:divBdr>
        <w:top w:val="none" w:sz="0" w:space="0" w:color="auto"/>
        <w:left w:val="none" w:sz="0" w:space="0" w:color="auto"/>
        <w:bottom w:val="none" w:sz="0" w:space="0" w:color="auto"/>
        <w:right w:val="none" w:sz="0" w:space="0" w:color="auto"/>
      </w:divBdr>
    </w:div>
    <w:div w:id="1037126911">
      <w:bodyDiv w:val="1"/>
      <w:marLeft w:val="0"/>
      <w:marRight w:val="0"/>
      <w:marTop w:val="0"/>
      <w:marBottom w:val="0"/>
      <w:divBdr>
        <w:top w:val="none" w:sz="0" w:space="0" w:color="auto"/>
        <w:left w:val="none" w:sz="0" w:space="0" w:color="auto"/>
        <w:bottom w:val="none" w:sz="0" w:space="0" w:color="auto"/>
        <w:right w:val="none" w:sz="0" w:space="0" w:color="auto"/>
      </w:divBdr>
    </w:div>
    <w:div w:id="1250312471">
      <w:bodyDiv w:val="1"/>
      <w:marLeft w:val="0"/>
      <w:marRight w:val="0"/>
      <w:marTop w:val="0"/>
      <w:marBottom w:val="0"/>
      <w:divBdr>
        <w:top w:val="none" w:sz="0" w:space="0" w:color="auto"/>
        <w:left w:val="none" w:sz="0" w:space="0" w:color="auto"/>
        <w:bottom w:val="none" w:sz="0" w:space="0" w:color="auto"/>
        <w:right w:val="none" w:sz="0" w:space="0" w:color="auto"/>
      </w:divBdr>
    </w:div>
    <w:div w:id="1470829205">
      <w:bodyDiv w:val="1"/>
      <w:marLeft w:val="0"/>
      <w:marRight w:val="0"/>
      <w:marTop w:val="0"/>
      <w:marBottom w:val="0"/>
      <w:divBdr>
        <w:top w:val="none" w:sz="0" w:space="0" w:color="auto"/>
        <w:left w:val="none" w:sz="0" w:space="0" w:color="auto"/>
        <w:bottom w:val="none" w:sz="0" w:space="0" w:color="auto"/>
        <w:right w:val="none" w:sz="0" w:space="0" w:color="auto"/>
      </w:divBdr>
    </w:div>
    <w:div w:id="1849321376">
      <w:bodyDiv w:val="1"/>
      <w:marLeft w:val="0"/>
      <w:marRight w:val="0"/>
      <w:marTop w:val="0"/>
      <w:marBottom w:val="0"/>
      <w:divBdr>
        <w:top w:val="none" w:sz="0" w:space="0" w:color="auto"/>
        <w:left w:val="none" w:sz="0" w:space="0" w:color="auto"/>
        <w:bottom w:val="none" w:sz="0" w:space="0" w:color="auto"/>
        <w:right w:val="none" w:sz="0" w:space="0" w:color="auto"/>
      </w:divBdr>
      <w:divsChild>
        <w:div w:id="1506939366">
          <w:marLeft w:val="360"/>
          <w:marRight w:val="0"/>
          <w:marTop w:val="200"/>
          <w:marBottom w:val="0"/>
          <w:divBdr>
            <w:top w:val="none" w:sz="0" w:space="0" w:color="auto"/>
            <w:left w:val="none" w:sz="0" w:space="0" w:color="auto"/>
            <w:bottom w:val="none" w:sz="0" w:space="0" w:color="auto"/>
            <w:right w:val="none" w:sz="0" w:space="0" w:color="auto"/>
          </w:divBdr>
        </w:div>
        <w:div w:id="1528175447">
          <w:marLeft w:val="360"/>
          <w:marRight w:val="0"/>
          <w:marTop w:val="200"/>
          <w:marBottom w:val="0"/>
          <w:divBdr>
            <w:top w:val="none" w:sz="0" w:space="0" w:color="auto"/>
            <w:left w:val="none" w:sz="0" w:space="0" w:color="auto"/>
            <w:bottom w:val="none" w:sz="0" w:space="0" w:color="auto"/>
            <w:right w:val="none" w:sz="0" w:space="0" w:color="auto"/>
          </w:divBdr>
        </w:div>
        <w:div w:id="1720133565">
          <w:marLeft w:val="360"/>
          <w:marRight w:val="0"/>
          <w:marTop w:val="200"/>
          <w:marBottom w:val="0"/>
          <w:divBdr>
            <w:top w:val="none" w:sz="0" w:space="0" w:color="auto"/>
            <w:left w:val="none" w:sz="0" w:space="0" w:color="auto"/>
            <w:bottom w:val="none" w:sz="0" w:space="0" w:color="auto"/>
            <w:right w:val="none" w:sz="0" w:space="0" w:color="auto"/>
          </w:divBdr>
        </w:div>
        <w:div w:id="1359235329">
          <w:marLeft w:val="360"/>
          <w:marRight w:val="0"/>
          <w:marTop w:val="200"/>
          <w:marBottom w:val="0"/>
          <w:divBdr>
            <w:top w:val="none" w:sz="0" w:space="0" w:color="auto"/>
            <w:left w:val="none" w:sz="0" w:space="0" w:color="auto"/>
            <w:bottom w:val="none" w:sz="0" w:space="0" w:color="auto"/>
            <w:right w:val="none" w:sz="0" w:space="0" w:color="auto"/>
          </w:divBdr>
        </w:div>
        <w:div w:id="2004315138">
          <w:marLeft w:val="360"/>
          <w:marRight w:val="0"/>
          <w:marTop w:val="200"/>
          <w:marBottom w:val="0"/>
          <w:divBdr>
            <w:top w:val="none" w:sz="0" w:space="0" w:color="auto"/>
            <w:left w:val="none" w:sz="0" w:space="0" w:color="auto"/>
            <w:bottom w:val="none" w:sz="0" w:space="0" w:color="auto"/>
            <w:right w:val="none" w:sz="0" w:space="0" w:color="auto"/>
          </w:divBdr>
        </w:div>
        <w:div w:id="837036274">
          <w:marLeft w:val="360"/>
          <w:marRight w:val="0"/>
          <w:marTop w:val="200"/>
          <w:marBottom w:val="0"/>
          <w:divBdr>
            <w:top w:val="none" w:sz="0" w:space="0" w:color="auto"/>
            <w:left w:val="none" w:sz="0" w:space="0" w:color="auto"/>
            <w:bottom w:val="none" w:sz="0" w:space="0" w:color="auto"/>
            <w:right w:val="none" w:sz="0" w:space="0" w:color="auto"/>
          </w:divBdr>
        </w:div>
        <w:div w:id="1311521471">
          <w:marLeft w:val="360"/>
          <w:marRight w:val="0"/>
          <w:marTop w:val="200"/>
          <w:marBottom w:val="0"/>
          <w:divBdr>
            <w:top w:val="none" w:sz="0" w:space="0" w:color="auto"/>
            <w:left w:val="none" w:sz="0" w:space="0" w:color="auto"/>
            <w:bottom w:val="none" w:sz="0" w:space="0" w:color="auto"/>
            <w:right w:val="none" w:sz="0" w:space="0" w:color="auto"/>
          </w:divBdr>
        </w:div>
        <w:div w:id="1417090408">
          <w:marLeft w:val="360"/>
          <w:marRight w:val="0"/>
          <w:marTop w:val="200"/>
          <w:marBottom w:val="0"/>
          <w:divBdr>
            <w:top w:val="none" w:sz="0" w:space="0" w:color="auto"/>
            <w:left w:val="none" w:sz="0" w:space="0" w:color="auto"/>
            <w:bottom w:val="none" w:sz="0" w:space="0" w:color="auto"/>
            <w:right w:val="none" w:sz="0" w:space="0" w:color="auto"/>
          </w:divBdr>
        </w:div>
        <w:div w:id="74404191">
          <w:marLeft w:val="360"/>
          <w:marRight w:val="0"/>
          <w:marTop w:val="200"/>
          <w:marBottom w:val="0"/>
          <w:divBdr>
            <w:top w:val="none" w:sz="0" w:space="0" w:color="auto"/>
            <w:left w:val="none" w:sz="0" w:space="0" w:color="auto"/>
            <w:bottom w:val="none" w:sz="0" w:space="0" w:color="auto"/>
            <w:right w:val="none" w:sz="0" w:space="0" w:color="auto"/>
          </w:divBdr>
        </w:div>
        <w:div w:id="1882282858">
          <w:marLeft w:val="360"/>
          <w:marRight w:val="0"/>
          <w:marTop w:val="200"/>
          <w:marBottom w:val="0"/>
          <w:divBdr>
            <w:top w:val="none" w:sz="0" w:space="0" w:color="auto"/>
            <w:left w:val="none" w:sz="0" w:space="0" w:color="auto"/>
            <w:bottom w:val="none" w:sz="0" w:space="0" w:color="auto"/>
            <w:right w:val="none" w:sz="0" w:space="0" w:color="auto"/>
          </w:divBdr>
        </w:div>
        <w:div w:id="1844738968">
          <w:marLeft w:val="360"/>
          <w:marRight w:val="0"/>
          <w:marTop w:val="200"/>
          <w:marBottom w:val="0"/>
          <w:divBdr>
            <w:top w:val="none" w:sz="0" w:space="0" w:color="auto"/>
            <w:left w:val="none" w:sz="0" w:space="0" w:color="auto"/>
            <w:bottom w:val="none" w:sz="0" w:space="0" w:color="auto"/>
            <w:right w:val="none" w:sz="0" w:space="0" w:color="auto"/>
          </w:divBdr>
        </w:div>
        <w:div w:id="1124732425">
          <w:marLeft w:val="360"/>
          <w:marRight w:val="0"/>
          <w:marTop w:val="200"/>
          <w:marBottom w:val="0"/>
          <w:divBdr>
            <w:top w:val="none" w:sz="0" w:space="0" w:color="auto"/>
            <w:left w:val="none" w:sz="0" w:space="0" w:color="auto"/>
            <w:bottom w:val="none" w:sz="0" w:space="0" w:color="auto"/>
            <w:right w:val="none" w:sz="0" w:space="0" w:color="auto"/>
          </w:divBdr>
        </w:div>
      </w:divsChild>
    </w:div>
    <w:div w:id="1882474617">
      <w:bodyDiv w:val="1"/>
      <w:marLeft w:val="0"/>
      <w:marRight w:val="0"/>
      <w:marTop w:val="0"/>
      <w:marBottom w:val="0"/>
      <w:divBdr>
        <w:top w:val="none" w:sz="0" w:space="0" w:color="auto"/>
        <w:left w:val="none" w:sz="0" w:space="0" w:color="auto"/>
        <w:bottom w:val="none" w:sz="0" w:space="0" w:color="auto"/>
        <w:right w:val="none" w:sz="0" w:space="0" w:color="auto"/>
      </w:divBdr>
      <w:divsChild>
        <w:div w:id="8921687">
          <w:marLeft w:val="360"/>
          <w:marRight w:val="0"/>
          <w:marTop w:val="280"/>
          <w:marBottom w:val="0"/>
          <w:divBdr>
            <w:top w:val="none" w:sz="0" w:space="0" w:color="auto"/>
            <w:left w:val="none" w:sz="0" w:space="0" w:color="auto"/>
            <w:bottom w:val="none" w:sz="0" w:space="0" w:color="auto"/>
            <w:right w:val="none" w:sz="0" w:space="0" w:color="auto"/>
          </w:divBdr>
        </w:div>
        <w:div w:id="1426413198">
          <w:marLeft w:val="360"/>
          <w:marRight w:val="0"/>
          <w:marTop w:val="280"/>
          <w:marBottom w:val="0"/>
          <w:divBdr>
            <w:top w:val="none" w:sz="0" w:space="0" w:color="auto"/>
            <w:left w:val="none" w:sz="0" w:space="0" w:color="auto"/>
            <w:bottom w:val="none" w:sz="0" w:space="0" w:color="auto"/>
            <w:right w:val="none" w:sz="0" w:space="0" w:color="auto"/>
          </w:divBdr>
        </w:div>
        <w:div w:id="1189678095">
          <w:marLeft w:val="360"/>
          <w:marRight w:val="0"/>
          <w:marTop w:val="280"/>
          <w:marBottom w:val="0"/>
          <w:divBdr>
            <w:top w:val="none" w:sz="0" w:space="0" w:color="auto"/>
            <w:left w:val="none" w:sz="0" w:space="0" w:color="auto"/>
            <w:bottom w:val="none" w:sz="0" w:space="0" w:color="auto"/>
            <w:right w:val="none" w:sz="0" w:space="0" w:color="auto"/>
          </w:divBdr>
        </w:div>
        <w:div w:id="912203770">
          <w:marLeft w:val="360"/>
          <w:marRight w:val="0"/>
          <w:marTop w:val="280"/>
          <w:marBottom w:val="0"/>
          <w:divBdr>
            <w:top w:val="none" w:sz="0" w:space="0" w:color="auto"/>
            <w:left w:val="none" w:sz="0" w:space="0" w:color="auto"/>
            <w:bottom w:val="none" w:sz="0" w:space="0" w:color="auto"/>
            <w:right w:val="none" w:sz="0" w:space="0" w:color="auto"/>
          </w:divBdr>
        </w:div>
        <w:div w:id="369190384">
          <w:marLeft w:val="360"/>
          <w:marRight w:val="0"/>
          <w:marTop w:val="280"/>
          <w:marBottom w:val="0"/>
          <w:divBdr>
            <w:top w:val="none" w:sz="0" w:space="0" w:color="auto"/>
            <w:left w:val="none" w:sz="0" w:space="0" w:color="auto"/>
            <w:bottom w:val="none" w:sz="0" w:space="0" w:color="auto"/>
            <w:right w:val="none" w:sz="0" w:space="0" w:color="auto"/>
          </w:divBdr>
        </w:div>
        <w:div w:id="528682090">
          <w:marLeft w:val="360"/>
          <w:marRight w:val="0"/>
          <w:marTop w:val="280"/>
          <w:marBottom w:val="0"/>
          <w:divBdr>
            <w:top w:val="none" w:sz="0" w:space="0" w:color="auto"/>
            <w:left w:val="none" w:sz="0" w:space="0" w:color="auto"/>
            <w:bottom w:val="none" w:sz="0" w:space="0" w:color="auto"/>
            <w:right w:val="none" w:sz="0" w:space="0" w:color="auto"/>
          </w:divBdr>
        </w:div>
        <w:div w:id="449668910">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aboriginal.ubc.ca/strategic-p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blications.gc.ca/collections/Collection/R2-236-2002E.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timeandplace.ub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meandplace.ubc.ca/" TargetMode="External"/><Relationship Id="rId20" Type="http://schemas.openxmlformats.org/officeDocument/2006/relationships/hyperlink" Target="http://publications.gc.ca/collections/Collection/R2-236-2002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ennifer.walshmarr@ubc.ca" TargetMode="External"/><Relationship Id="rId5" Type="http://schemas.openxmlformats.org/officeDocument/2006/relationships/webSettings" Target="webSettings.xml"/><Relationship Id="rId15" Type="http://schemas.openxmlformats.org/officeDocument/2006/relationships/hyperlink" Target="http://ubyssey.ca/news/on-whose-land-we-sit-the-difference-in-indigenous-engagement-between-ubco-and-ubc-vancouver/?platform=hootsuite" TargetMode="External"/><Relationship Id="rId23" Type="http://schemas.openxmlformats.org/officeDocument/2006/relationships/hyperlink" Target="http://www.jstor.org/stable/41319257" TargetMode="External"/><Relationship Id="rId10" Type="http://schemas.openxmlformats.org/officeDocument/2006/relationships/image" Target="media/image2.jpg"/><Relationship Id="rId19" Type="http://schemas.openxmlformats.org/officeDocument/2006/relationships/hyperlink" Target="http://ctlt.ubc.ca/programs/aboriginal-initiatives/" TargetMode="External"/><Relationship Id="rId4" Type="http://schemas.openxmlformats.org/officeDocument/2006/relationships/settings" Target="settings.xml"/><Relationship Id="rId9" Type="http://schemas.openxmlformats.org/officeDocument/2006/relationships/hyperlink" Target="http://www.jstor.org/stable/41319257" TargetMode="External"/><Relationship Id="rId14" Type="http://schemas.openxmlformats.org/officeDocument/2006/relationships/hyperlink" Target="http://www.universityaffairs.ca/features/feature-article/indigenizing-the-academy/" TargetMode="External"/><Relationship Id="rId22" Type="http://schemas.openxmlformats.org/officeDocument/2006/relationships/hyperlink" Target="http://publications.gc.ca/collections/Collection/R2-236-200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334D-C4A4-4A6E-BE6E-1FE52005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Marr, Jennifer</dc:creator>
  <cp:keywords/>
  <dc:description/>
  <cp:lastModifiedBy>Walsh Marr, Jennifer</cp:lastModifiedBy>
  <cp:revision>6</cp:revision>
  <cp:lastPrinted>2016-06-16T22:15:00Z</cp:lastPrinted>
  <dcterms:created xsi:type="dcterms:W3CDTF">2016-06-16T21:52:00Z</dcterms:created>
  <dcterms:modified xsi:type="dcterms:W3CDTF">2016-06-16T22:18:00Z</dcterms:modified>
</cp:coreProperties>
</file>